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9B" w:rsidRPr="00F66E4B" w:rsidRDefault="00F4749B" w:rsidP="00F712E9">
      <w:pPr>
        <w:rPr>
          <w:rFonts w:ascii="Arial" w:hAnsi="Arial" w:cs="Arial"/>
          <w:b/>
        </w:rPr>
      </w:pPr>
      <w:r w:rsidRPr="00F66E4B">
        <w:rPr>
          <w:rFonts w:ascii="Arial" w:hAnsi="Arial" w:cs="Arial"/>
          <w:noProof/>
          <w:lang w:eastAsia="en-GB"/>
        </w:rPr>
        <w:drawing>
          <wp:inline distT="0" distB="0" distL="0" distR="0" wp14:anchorId="6F1487C9" wp14:editId="01AA28E1">
            <wp:extent cx="1066800" cy="876161"/>
            <wp:effectExtent l="0" t="0" r="0" b="635"/>
            <wp:docPr id="2" name="Picture 2" descr="Image result for dwp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wp logo">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016"/>
                    <a:stretch/>
                  </pic:blipFill>
                  <pic:spPr bwMode="auto">
                    <a:xfrm>
                      <a:off x="0" y="0"/>
                      <a:ext cx="1081133" cy="887933"/>
                    </a:xfrm>
                    <a:prstGeom prst="rect">
                      <a:avLst/>
                    </a:prstGeom>
                    <a:noFill/>
                    <a:ln>
                      <a:noFill/>
                    </a:ln>
                    <a:extLst>
                      <a:ext uri="{53640926-AAD7-44D8-BBD7-CCE9431645EC}">
                        <a14:shadowObscured xmlns:a14="http://schemas.microsoft.com/office/drawing/2010/main"/>
                      </a:ext>
                    </a:extLst>
                  </pic:spPr>
                </pic:pic>
              </a:graphicData>
            </a:graphic>
          </wp:inline>
        </w:drawing>
      </w:r>
      <w:r w:rsidR="00A46877" w:rsidRPr="00F66E4B">
        <w:rPr>
          <w:rFonts w:ascii="Arial" w:hAnsi="Arial" w:cs="Arial"/>
          <w:b/>
          <w:sz w:val="32"/>
          <w:szCs w:val="32"/>
        </w:rPr>
        <w:tab/>
      </w:r>
      <w:r w:rsidR="00D311FF" w:rsidRPr="00F66E4B">
        <w:rPr>
          <w:rFonts w:ascii="Arial" w:hAnsi="Arial" w:cs="Arial"/>
          <w:b/>
          <w:sz w:val="32"/>
          <w:szCs w:val="32"/>
        </w:rPr>
        <w:t xml:space="preserve">PhD </w:t>
      </w:r>
      <w:r w:rsidRPr="00F66E4B">
        <w:rPr>
          <w:rFonts w:ascii="Arial" w:hAnsi="Arial" w:cs="Arial"/>
          <w:b/>
          <w:sz w:val="32"/>
          <w:szCs w:val="32"/>
        </w:rPr>
        <w:t>Policy Secondment</w:t>
      </w:r>
      <w:r w:rsidR="00A677D9" w:rsidRPr="00F66E4B">
        <w:rPr>
          <w:rFonts w:ascii="Arial" w:hAnsi="Arial" w:cs="Arial"/>
          <w:b/>
          <w:sz w:val="32"/>
          <w:szCs w:val="32"/>
        </w:rPr>
        <w:t xml:space="preserve"> </w:t>
      </w:r>
      <w:r w:rsidR="00C54E79" w:rsidRPr="00F66E4B">
        <w:rPr>
          <w:rFonts w:ascii="Arial" w:hAnsi="Arial" w:cs="Arial"/>
          <w:b/>
          <w:sz w:val="32"/>
          <w:szCs w:val="32"/>
        </w:rPr>
        <w:t>O</w:t>
      </w:r>
      <w:r w:rsidR="00A677D9" w:rsidRPr="00F66E4B">
        <w:rPr>
          <w:rFonts w:ascii="Arial" w:hAnsi="Arial" w:cs="Arial"/>
          <w:b/>
          <w:sz w:val="32"/>
          <w:szCs w:val="32"/>
        </w:rPr>
        <w:t>pportunity</w:t>
      </w:r>
    </w:p>
    <w:p w:rsidR="00F66E4B" w:rsidRPr="00F66E4B" w:rsidRDefault="00F66E4B" w:rsidP="00F66E4B">
      <w:pPr>
        <w:pStyle w:val="Heading2"/>
        <w:jc w:val="center"/>
        <w:rPr>
          <w:rFonts w:ascii="Arial" w:hAnsi="Arial" w:cs="Arial"/>
          <w:b/>
          <w:color w:val="auto"/>
          <w:sz w:val="24"/>
          <w:szCs w:val="24"/>
        </w:rPr>
      </w:pPr>
      <w:r w:rsidRPr="00F66E4B">
        <w:rPr>
          <w:rFonts w:ascii="Arial" w:hAnsi="Arial" w:cs="Arial"/>
          <w:b/>
          <w:color w:val="auto"/>
          <w:sz w:val="24"/>
          <w:szCs w:val="24"/>
        </w:rPr>
        <w:t>Children, Families and Disadvantage Analysis Division</w:t>
      </w:r>
    </w:p>
    <w:p w:rsidR="00F66E4B" w:rsidRPr="00F66E4B" w:rsidRDefault="00F66E4B" w:rsidP="00F66E4B">
      <w:pPr>
        <w:pStyle w:val="Heading2"/>
        <w:jc w:val="center"/>
        <w:rPr>
          <w:rFonts w:ascii="Arial" w:hAnsi="Arial" w:cs="Arial"/>
          <w:b/>
          <w:color w:val="auto"/>
          <w:sz w:val="24"/>
          <w:szCs w:val="24"/>
        </w:rPr>
      </w:pPr>
      <w:r w:rsidRPr="00F66E4B">
        <w:rPr>
          <w:rFonts w:ascii="Arial" w:hAnsi="Arial" w:cs="Arial"/>
          <w:b/>
          <w:color w:val="auto"/>
          <w:sz w:val="24"/>
          <w:szCs w:val="24"/>
        </w:rPr>
        <w:t xml:space="preserve"> Department for Work &amp; Pensions</w:t>
      </w:r>
    </w:p>
    <w:p w:rsidR="00F4749B" w:rsidRPr="00F66E4B" w:rsidRDefault="00F4749B" w:rsidP="00F4749B">
      <w:pPr>
        <w:jc w:val="center"/>
        <w:rPr>
          <w:rFonts w:ascii="Arial" w:hAnsi="Arial" w:cs="Arial"/>
          <w:b/>
          <w:i/>
          <w:sz w:val="24"/>
          <w:szCs w:val="24"/>
        </w:rPr>
      </w:pPr>
    </w:p>
    <w:p w:rsidR="00F66E4B" w:rsidRPr="00F66E4B" w:rsidRDefault="00F66E4B" w:rsidP="00F66E4B">
      <w:pPr>
        <w:pStyle w:val="Heading2"/>
        <w:jc w:val="center"/>
        <w:rPr>
          <w:rFonts w:ascii="Arial" w:hAnsi="Arial" w:cs="Arial"/>
          <w:b/>
          <w:i/>
          <w:iCs/>
          <w:sz w:val="24"/>
          <w:szCs w:val="24"/>
        </w:rPr>
      </w:pPr>
      <w:r w:rsidRPr="00F66E4B">
        <w:rPr>
          <w:rFonts w:ascii="Arial" w:hAnsi="Arial" w:cs="Arial"/>
          <w:b/>
          <w:i/>
          <w:iCs/>
          <w:sz w:val="24"/>
          <w:szCs w:val="24"/>
        </w:rPr>
        <w:t>Identifying good practice and transferable learning in interventions for ethnic minorities that encourage participation in the labour market</w:t>
      </w:r>
    </w:p>
    <w:p w:rsidR="00F66E4B" w:rsidRPr="00F66E4B" w:rsidRDefault="00F66E4B" w:rsidP="00F66E4B"/>
    <w:p w:rsidR="00125121" w:rsidRPr="00F66E4B" w:rsidRDefault="00C54E79" w:rsidP="00A91A9A">
      <w:pPr>
        <w:spacing w:after="120" w:line="276" w:lineRule="auto"/>
        <w:jc w:val="both"/>
        <w:rPr>
          <w:rFonts w:ascii="Arial" w:hAnsi="Arial" w:cs="Arial"/>
          <w:sz w:val="24"/>
          <w:szCs w:val="24"/>
        </w:rPr>
      </w:pPr>
      <w:r w:rsidRPr="00F66E4B">
        <w:rPr>
          <w:rFonts w:ascii="Arial" w:hAnsi="Arial" w:cs="Arial"/>
          <w:sz w:val="24"/>
          <w:szCs w:val="24"/>
        </w:rPr>
        <w:t xml:space="preserve">The </w:t>
      </w:r>
      <w:r w:rsidR="007136D2" w:rsidRPr="00F66E4B">
        <w:rPr>
          <w:rFonts w:ascii="Arial" w:hAnsi="Arial" w:cs="Arial"/>
          <w:sz w:val="24"/>
          <w:szCs w:val="24"/>
          <w:lang w:val="en"/>
        </w:rPr>
        <w:t>Department for Work and Pensions (</w:t>
      </w:r>
      <w:r w:rsidRPr="00F66E4B">
        <w:rPr>
          <w:rFonts w:ascii="Arial" w:hAnsi="Arial" w:cs="Arial"/>
          <w:sz w:val="24"/>
          <w:szCs w:val="24"/>
        </w:rPr>
        <w:t>DWP</w:t>
      </w:r>
      <w:r w:rsidR="007136D2" w:rsidRPr="00F66E4B">
        <w:rPr>
          <w:rFonts w:ascii="Arial" w:hAnsi="Arial" w:cs="Arial"/>
          <w:sz w:val="24"/>
          <w:szCs w:val="24"/>
        </w:rPr>
        <w:t>)</w:t>
      </w:r>
      <w:r w:rsidR="00F4749B" w:rsidRPr="00F66E4B">
        <w:rPr>
          <w:rFonts w:ascii="Arial" w:hAnsi="Arial" w:cs="Arial"/>
          <w:sz w:val="24"/>
          <w:szCs w:val="24"/>
        </w:rPr>
        <w:t xml:space="preserve"> has a 3-month secondment</w:t>
      </w:r>
      <w:r w:rsidRPr="00F66E4B">
        <w:rPr>
          <w:rFonts w:ascii="Arial" w:hAnsi="Arial" w:cs="Arial"/>
          <w:sz w:val="24"/>
          <w:szCs w:val="24"/>
        </w:rPr>
        <w:t xml:space="preserve"> opportunity for </w:t>
      </w:r>
      <w:r w:rsidR="00666BB7" w:rsidRPr="00F66E4B">
        <w:rPr>
          <w:rFonts w:ascii="Arial" w:hAnsi="Arial" w:cs="Arial"/>
          <w:sz w:val="24"/>
          <w:szCs w:val="24"/>
        </w:rPr>
        <w:t xml:space="preserve">a suitably qualified and experienced </w:t>
      </w:r>
      <w:r w:rsidR="007136D2" w:rsidRPr="00F66E4B">
        <w:rPr>
          <w:rFonts w:ascii="Arial" w:hAnsi="Arial" w:cs="Arial"/>
          <w:sz w:val="24"/>
          <w:szCs w:val="24"/>
        </w:rPr>
        <w:t>doctoral</w:t>
      </w:r>
      <w:r w:rsidR="00125121" w:rsidRPr="00F66E4B">
        <w:rPr>
          <w:rFonts w:ascii="Arial" w:hAnsi="Arial" w:cs="Arial"/>
          <w:sz w:val="24"/>
          <w:szCs w:val="24"/>
        </w:rPr>
        <w:t xml:space="preserve"> student to lead on a high-priority project within a policy analysis team. The objectives of this secondment are twofold:</w:t>
      </w:r>
    </w:p>
    <w:p w:rsidR="00A46877" w:rsidRPr="00F66E4B" w:rsidRDefault="00125121" w:rsidP="00A91A9A">
      <w:pPr>
        <w:pStyle w:val="ListParagraph"/>
        <w:numPr>
          <w:ilvl w:val="0"/>
          <w:numId w:val="9"/>
        </w:numPr>
        <w:spacing w:after="120" w:line="276" w:lineRule="auto"/>
        <w:jc w:val="both"/>
        <w:rPr>
          <w:rFonts w:ascii="Arial" w:hAnsi="Arial" w:cs="Arial"/>
          <w:sz w:val="24"/>
          <w:szCs w:val="24"/>
        </w:rPr>
      </w:pPr>
      <w:r w:rsidRPr="00F66E4B">
        <w:rPr>
          <w:rFonts w:ascii="Arial" w:hAnsi="Arial" w:cs="Arial"/>
          <w:sz w:val="24"/>
          <w:szCs w:val="24"/>
        </w:rPr>
        <w:t xml:space="preserve">To offer the opportunity for a student to gain direct experience of </w:t>
      </w:r>
      <w:r w:rsidR="000F108A" w:rsidRPr="00F66E4B">
        <w:rPr>
          <w:rFonts w:ascii="Arial" w:hAnsi="Arial" w:cs="Arial"/>
          <w:sz w:val="24"/>
          <w:szCs w:val="24"/>
        </w:rPr>
        <w:t>working at the policy evidence</w:t>
      </w:r>
      <w:r w:rsidR="00A46877" w:rsidRPr="00F66E4B">
        <w:rPr>
          <w:rFonts w:ascii="Arial" w:hAnsi="Arial" w:cs="Arial"/>
          <w:sz w:val="24"/>
          <w:szCs w:val="24"/>
        </w:rPr>
        <w:t xml:space="preserve"> interface, in the heart of a high-profile </w:t>
      </w:r>
      <w:r w:rsidR="000F108A" w:rsidRPr="00F66E4B">
        <w:rPr>
          <w:rFonts w:ascii="Arial" w:hAnsi="Arial" w:cs="Arial"/>
          <w:sz w:val="24"/>
          <w:szCs w:val="24"/>
        </w:rPr>
        <w:t xml:space="preserve">analysis </w:t>
      </w:r>
      <w:r w:rsidR="00A46877" w:rsidRPr="00F66E4B">
        <w:rPr>
          <w:rFonts w:ascii="Arial" w:hAnsi="Arial" w:cs="Arial"/>
          <w:sz w:val="24"/>
          <w:szCs w:val="24"/>
        </w:rPr>
        <w:t>team.</w:t>
      </w:r>
    </w:p>
    <w:p w:rsidR="00F66E4B" w:rsidRPr="00F66E4B" w:rsidRDefault="00A46877" w:rsidP="008C707D">
      <w:pPr>
        <w:pStyle w:val="ListParagraph"/>
        <w:numPr>
          <w:ilvl w:val="0"/>
          <w:numId w:val="9"/>
        </w:numPr>
        <w:spacing w:after="120" w:line="276" w:lineRule="auto"/>
        <w:jc w:val="both"/>
        <w:rPr>
          <w:rFonts w:ascii="Arial" w:hAnsi="Arial" w:cs="Arial"/>
          <w:sz w:val="24"/>
          <w:szCs w:val="24"/>
        </w:rPr>
      </w:pPr>
      <w:r w:rsidRPr="00F66E4B">
        <w:rPr>
          <w:rFonts w:ascii="Arial" w:hAnsi="Arial" w:cs="Arial"/>
          <w:sz w:val="24"/>
          <w:szCs w:val="24"/>
        </w:rPr>
        <w:t xml:space="preserve">To offer the opportunity for a student to lead on a priority evidence review project </w:t>
      </w:r>
      <w:r w:rsidRPr="00F66E4B">
        <w:rPr>
          <w:rFonts w:ascii="Arial" w:hAnsi="Arial" w:cs="Arial"/>
          <w:b/>
          <w:sz w:val="24"/>
          <w:szCs w:val="24"/>
        </w:rPr>
        <w:t>to</w:t>
      </w:r>
      <w:r w:rsidR="000F108A" w:rsidRPr="00F66E4B">
        <w:rPr>
          <w:rFonts w:ascii="Arial" w:hAnsi="Arial" w:cs="Arial"/>
          <w:b/>
          <w:sz w:val="24"/>
          <w:szCs w:val="24"/>
        </w:rPr>
        <w:t xml:space="preserve"> </w:t>
      </w:r>
      <w:r w:rsidR="001E1941" w:rsidRPr="00F66E4B">
        <w:rPr>
          <w:rFonts w:ascii="Arial" w:hAnsi="Arial" w:cs="Arial"/>
          <w:b/>
          <w:iCs/>
          <w:sz w:val="24"/>
          <w:szCs w:val="24"/>
        </w:rPr>
        <w:t>identify good practice and transferable learning in interventions for ethnic minorities that encourage participation in the labour market.</w:t>
      </w:r>
      <w:r w:rsidR="001E1941" w:rsidRPr="00F66E4B">
        <w:rPr>
          <w:rFonts w:ascii="Arial" w:hAnsi="Arial" w:cs="Arial"/>
          <w:sz w:val="24"/>
          <w:szCs w:val="24"/>
        </w:rPr>
        <w:t xml:space="preserve"> </w:t>
      </w:r>
    </w:p>
    <w:p w:rsidR="00F66E4B" w:rsidRPr="00F66E4B" w:rsidRDefault="00F66E4B" w:rsidP="00F66E4B">
      <w:pPr>
        <w:spacing w:after="120" w:line="276" w:lineRule="auto"/>
        <w:rPr>
          <w:rFonts w:ascii="Arial" w:hAnsi="Arial" w:cs="Arial"/>
          <w:b/>
          <w:sz w:val="24"/>
          <w:szCs w:val="24"/>
        </w:rPr>
      </w:pPr>
      <w:r w:rsidRPr="00F66E4B">
        <w:rPr>
          <w:rFonts w:ascii="Arial" w:hAnsi="Arial" w:cs="Arial"/>
          <w:sz w:val="24"/>
          <w:szCs w:val="24"/>
        </w:rPr>
        <w:t xml:space="preserve">While there is no restriction on discipline (with applications welcome from a broad range of disciplinary backgrounds including economics, sociology, social policy, geography, statistics, psychology, epidemiology or other related subjects), we are seeking a candidate with </w:t>
      </w:r>
      <w:r w:rsidRPr="00F66E4B">
        <w:rPr>
          <w:rFonts w:ascii="Arial" w:hAnsi="Arial" w:cs="Arial"/>
          <w:b/>
          <w:sz w:val="24"/>
          <w:szCs w:val="24"/>
        </w:rPr>
        <w:t xml:space="preserve">experience of conducting qualitative research, including interviewing and qualitative analysis. Experience of conducting literature reviews is also required. </w:t>
      </w:r>
    </w:p>
    <w:p w:rsidR="00F66E4B" w:rsidRPr="00F66E4B" w:rsidRDefault="00F66E4B" w:rsidP="00F66E4B">
      <w:pPr>
        <w:pStyle w:val="Heading1"/>
        <w:rPr>
          <w:rFonts w:ascii="Arial" w:hAnsi="Arial" w:cs="Arial"/>
          <w:b/>
          <w:color w:val="auto"/>
          <w:sz w:val="28"/>
          <w:szCs w:val="28"/>
        </w:rPr>
      </w:pPr>
      <w:r w:rsidRPr="00F66E4B">
        <w:rPr>
          <w:rFonts w:ascii="Arial" w:hAnsi="Arial" w:cs="Arial"/>
          <w:b/>
          <w:color w:val="auto"/>
          <w:sz w:val="28"/>
          <w:szCs w:val="28"/>
        </w:rPr>
        <w:t>Analysis in DWP</w:t>
      </w:r>
    </w:p>
    <w:p w:rsidR="00F66E4B" w:rsidRPr="00F66E4B" w:rsidRDefault="00F66E4B" w:rsidP="00F66E4B">
      <w:pPr>
        <w:spacing w:after="120" w:line="276" w:lineRule="auto"/>
        <w:jc w:val="both"/>
        <w:rPr>
          <w:rFonts w:ascii="Arial" w:hAnsi="Arial" w:cs="Arial"/>
          <w:sz w:val="24"/>
          <w:szCs w:val="24"/>
        </w:rPr>
      </w:pPr>
      <w:r w:rsidRPr="00F66E4B">
        <w:rPr>
          <w:rFonts w:ascii="Arial" w:hAnsi="Arial" w:cs="Arial"/>
          <w:sz w:val="24"/>
          <w:szCs w:val="24"/>
        </w:rPr>
        <w:t>The Department for Work and Pensions (DWP) is responsible for welfare, pensions and child maintenance policy. As the UK’s biggest public service department it administers the State Pension and a range of working age, disability and ill health benefits to over 22 million claimants and customers.</w:t>
      </w:r>
    </w:p>
    <w:p w:rsidR="00F66E4B" w:rsidRPr="00F66E4B" w:rsidRDefault="00F66E4B" w:rsidP="00F66E4B">
      <w:pPr>
        <w:spacing w:after="120" w:line="276" w:lineRule="auto"/>
        <w:jc w:val="both"/>
        <w:rPr>
          <w:rFonts w:ascii="Arial" w:hAnsi="Arial" w:cs="Arial"/>
          <w:sz w:val="24"/>
          <w:szCs w:val="24"/>
        </w:rPr>
      </w:pPr>
      <w:r w:rsidRPr="00F66E4B">
        <w:rPr>
          <w:rFonts w:ascii="Arial" w:hAnsi="Arial" w:cs="Arial"/>
          <w:sz w:val="24"/>
          <w:szCs w:val="24"/>
        </w:rPr>
        <w:t>The Department is a large employer and offers many opportunities for graduate and post graduate analysts who are employed as government specialists. Analysts in government work closely with policy makers at all levels including government ministers.  Therefore their work has a great deal of influence over policy and can have a substantial impact on the lives of large numbers of people. This is especially true of DWP analysts who work in the evaluation and analysis of very large programmes impacting on labour market policy, poverty reduction, disability, ageing society and welfare reform.</w:t>
      </w:r>
    </w:p>
    <w:p w:rsidR="00F66E4B" w:rsidRPr="00F66E4B" w:rsidRDefault="00F66E4B" w:rsidP="00F66E4B">
      <w:pPr>
        <w:spacing w:after="120" w:line="276" w:lineRule="auto"/>
        <w:jc w:val="both"/>
        <w:rPr>
          <w:rFonts w:ascii="Arial" w:hAnsi="Arial" w:cs="Arial"/>
          <w:sz w:val="24"/>
          <w:szCs w:val="24"/>
        </w:rPr>
      </w:pPr>
      <w:r w:rsidRPr="00F66E4B">
        <w:rPr>
          <w:rFonts w:ascii="Arial" w:hAnsi="Arial" w:cs="Arial"/>
          <w:sz w:val="24"/>
          <w:szCs w:val="24"/>
        </w:rPr>
        <w:t xml:space="preserve">The analytical community in DWP is large and multi-disciplinary with over 500 members split between four core professions; Social Researchers, Economists, Operational Researchers and Statisticians. The Department also employs a growing number of data scientists; and expert advisers in Behavioural Science, Psychology and Medicine. Many analysts join the Department having completed postgraduate degrees and doctorates, attracted by the excellent opportunities for professional development and promotion within the Civil Service. </w:t>
      </w:r>
    </w:p>
    <w:p w:rsidR="00F66E4B" w:rsidRPr="00F66E4B" w:rsidRDefault="00F66E4B" w:rsidP="00F66E4B">
      <w:pPr>
        <w:spacing w:after="120" w:line="276" w:lineRule="auto"/>
        <w:jc w:val="both"/>
        <w:rPr>
          <w:rFonts w:ascii="Arial" w:hAnsi="Arial" w:cs="Arial"/>
          <w:sz w:val="24"/>
          <w:szCs w:val="24"/>
        </w:rPr>
      </w:pPr>
      <w:r w:rsidRPr="00F66E4B">
        <w:rPr>
          <w:rFonts w:ascii="Arial" w:hAnsi="Arial" w:cs="Arial"/>
          <w:sz w:val="24"/>
          <w:szCs w:val="24"/>
        </w:rPr>
        <w:lastRenderedPageBreak/>
        <w:t xml:space="preserve">Analysts in DWP are split between four main sites: Leeds, London, Newcastle and Sheffield.  Analysts at these sites can work on a variety of topics and areas of work are not restricted by site.  </w:t>
      </w:r>
    </w:p>
    <w:p w:rsidR="00A677D9" w:rsidRPr="00F66E4B" w:rsidRDefault="00A91A9A" w:rsidP="00F4749B">
      <w:pPr>
        <w:pStyle w:val="Heading1"/>
        <w:rPr>
          <w:rFonts w:ascii="Arial" w:hAnsi="Arial" w:cs="Arial"/>
          <w:b/>
          <w:color w:val="auto"/>
          <w:sz w:val="28"/>
        </w:rPr>
      </w:pPr>
      <w:r w:rsidRPr="00F66E4B">
        <w:rPr>
          <w:rFonts w:ascii="Arial" w:hAnsi="Arial" w:cs="Arial"/>
          <w:b/>
          <w:color w:val="auto"/>
          <w:sz w:val="28"/>
        </w:rPr>
        <w:t xml:space="preserve">Main </w:t>
      </w:r>
      <w:r w:rsidR="00C54E79" w:rsidRPr="00F66E4B">
        <w:rPr>
          <w:rFonts w:ascii="Arial" w:hAnsi="Arial" w:cs="Arial"/>
          <w:b/>
          <w:color w:val="auto"/>
          <w:sz w:val="28"/>
        </w:rPr>
        <w:t>R</w:t>
      </w:r>
      <w:r w:rsidR="00A677D9" w:rsidRPr="00F66E4B">
        <w:rPr>
          <w:rFonts w:ascii="Arial" w:hAnsi="Arial" w:cs="Arial"/>
          <w:b/>
          <w:color w:val="auto"/>
          <w:sz w:val="28"/>
        </w:rPr>
        <w:t>ole</w:t>
      </w:r>
    </w:p>
    <w:p w:rsidR="00C02C0A" w:rsidRPr="00F66E4B" w:rsidRDefault="00666BB7" w:rsidP="00C02C0A">
      <w:pPr>
        <w:spacing w:after="120" w:line="276" w:lineRule="auto"/>
        <w:jc w:val="both"/>
        <w:rPr>
          <w:rFonts w:ascii="Arial" w:hAnsi="Arial" w:cs="Arial"/>
          <w:sz w:val="24"/>
          <w:szCs w:val="24"/>
        </w:rPr>
      </w:pPr>
      <w:r w:rsidRPr="00F66E4B">
        <w:rPr>
          <w:rFonts w:ascii="Arial" w:hAnsi="Arial" w:cs="Arial"/>
          <w:sz w:val="24"/>
          <w:szCs w:val="24"/>
        </w:rPr>
        <w:t xml:space="preserve">The successful applicant will </w:t>
      </w:r>
      <w:r w:rsidR="000F108A" w:rsidRPr="00F66E4B">
        <w:rPr>
          <w:rFonts w:ascii="Arial" w:hAnsi="Arial" w:cs="Arial"/>
          <w:sz w:val="24"/>
          <w:szCs w:val="24"/>
        </w:rPr>
        <w:t>help senior analysts</w:t>
      </w:r>
      <w:r w:rsidR="00A91A9A" w:rsidRPr="00F66E4B">
        <w:rPr>
          <w:rFonts w:ascii="Arial" w:hAnsi="Arial" w:cs="Arial"/>
          <w:sz w:val="24"/>
          <w:szCs w:val="24"/>
        </w:rPr>
        <w:t xml:space="preserve"> </w:t>
      </w:r>
      <w:r w:rsidR="000F108A" w:rsidRPr="00F66E4B">
        <w:rPr>
          <w:rFonts w:ascii="Arial" w:hAnsi="Arial" w:cs="Arial"/>
          <w:sz w:val="24"/>
          <w:szCs w:val="24"/>
        </w:rPr>
        <w:t xml:space="preserve">conduct high-priority qualitative research </w:t>
      </w:r>
      <w:r w:rsidR="001E1941" w:rsidRPr="00F66E4B">
        <w:rPr>
          <w:rFonts w:ascii="Arial" w:hAnsi="Arial" w:cs="Arial"/>
          <w:sz w:val="24"/>
          <w:szCs w:val="24"/>
        </w:rPr>
        <w:t xml:space="preserve">to </w:t>
      </w:r>
      <w:r w:rsidR="001E1941" w:rsidRPr="00F66E4B">
        <w:rPr>
          <w:rFonts w:ascii="Arial" w:hAnsi="Arial" w:cs="Arial"/>
          <w:b/>
          <w:sz w:val="24"/>
          <w:szCs w:val="24"/>
        </w:rPr>
        <w:t>identify good practice and transferable learning in interventions for ethnic minorities that encourage participation in the labour market</w:t>
      </w:r>
      <w:r w:rsidR="000F108A" w:rsidRPr="00F66E4B">
        <w:rPr>
          <w:rFonts w:ascii="Arial" w:hAnsi="Arial" w:cs="Arial"/>
          <w:b/>
          <w:sz w:val="24"/>
          <w:szCs w:val="24"/>
        </w:rPr>
        <w:t>.</w:t>
      </w:r>
      <w:r w:rsidR="00C02C0A" w:rsidRPr="00F66E4B">
        <w:rPr>
          <w:rFonts w:ascii="Arial" w:hAnsi="Arial" w:cs="Arial"/>
          <w:sz w:val="24"/>
          <w:szCs w:val="24"/>
        </w:rPr>
        <w:t xml:space="preserve"> </w:t>
      </w:r>
    </w:p>
    <w:p w:rsidR="00C02C0A" w:rsidRPr="00F66E4B" w:rsidRDefault="00C02C0A" w:rsidP="00C02C0A">
      <w:pPr>
        <w:spacing w:after="120" w:line="276" w:lineRule="auto"/>
        <w:jc w:val="both"/>
        <w:rPr>
          <w:rFonts w:ascii="Arial" w:hAnsi="Arial" w:cs="Arial"/>
          <w:sz w:val="24"/>
          <w:szCs w:val="24"/>
        </w:rPr>
      </w:pPr>
      <w:r w:rsidRPr="00F66E4B">
        <w:rPr>
          <w:rFonts w:ascii="Arial" w:hAnsi="Arial" w:cs="Arial"/>
          <w:sz w:val="24"/>
          <w:szCs w:val="24"/>
        </w:rPr>
        <w:t xml:space="preserve">This analysis is a critical part of the public commitment that DWP made in response to the publication of the </w:t>
      </w:r>
      <w:r w:rsidRPr="00F66E4B">
        <w:rPr>
          <w:rFonts w:ascii="Arial" w:hAnsi="Arial" w:cs="Arial"/>
          <w:i/>
          <w:sz w:val="24"/>
          <w:szCs w:val="24"/>
        </w:rPr>
        <w:t>Race Disparity Audit</w:t>
      </w:r>
      <w:r w:rsidRPr="00F66E4B">
        <w:rPr>
          <w:rFonts w:ascii="Arial" w:hAnsi="Arial" w:cs="Arial"/>
          <w:sz w:val="24"/>
          <w:szCs w:val="24"/>
        </w:rPr>
        <w:t xml:space="preserve"> to work in </w:t>
      </w:r>
      <w:r w:rsidRPr="00F66E4B">
        <w:rPr>
          <w:rFonts w:ascii="Arial" w:hAnsi="Arial" w:cs="Arial"/>
          <w:i/>
          <w:sz w:val="24"/>
          <w:szCs w:val="24"/>
        </w:rPr>
        <w:t>“Hotspot areas”</w:t>
      </w:r>
      <w:r w:rsidRPr="00F66E4B">
        <w:rPr>
          <w:rFonts w:ascii="Arial" w:hAnsi="Arial" w:cs="Arial"/>
          <w:sz w:val="24"/>
          <w:szCs w:val="24"/>
        </w:rPr>
        <w:t xml:space="preserve"> to improve employment outcomes for BME populations. Whilst DWP has so far focused on interventions to encourage employability through, for example, Universal Credit and the Work and Health Programme, these are not BME specific. The Department intends to develop new area-based interventions, which will eventually be rolled out to the hotspot areas, and which maximise the effectiveness of Jobcentre activity in getting BME groups into work.  </w:t>
      </w:r>
    </w:p>
    <w:p w:rsidR="000F108A" w:rsidRPr="00F66E4B" w:rsidRDefault="000F108A" w:rsidP="000F108A">
      <w:pPr>
        <w:spacing w:after="120" w:line="276" w:lineRule="auto"/>
        <w:jc w:val="both"/>
        <w:rPr>
          <w:rFonts w:ascii="Arial" w:hAnsi="Arial" w:cs="Arial"/>
          <w:sz w:val="24"/>
          <w:szCs w:val="24"/>
        </w:rPr>
      </w:pPr>
      <w:r w:rsidRPr="00F66E4B">
        <w:rPr>
          <w:rFonts w:ascii="Arial" w:hAnsi="Arial" w:cs="Arial"/>
          <w:sz w:val="24"/>
          <w:szCs w:val="24"/>
        </w:rPr>
        <w:t xml:space="preserve">The work will offer a range of opportunities to enhance research and analytical skills, including evidence synthesis and policy translation.  </w:t>
      </w:r>
    </w:p>
    <w:p w:rsidR="008A375B" w:rsidRPr="00F66E4B" w:rsidRDefault="000F108A" w:rsidP="000F108A">
      <w:pPr>
        <w:spacing w:after="120" w:line="276" w:lineRule="auto"/>
        <w:jc w:val="both"/>
        <w:rPr>
          <w:rFonts w:ascii="Arial" w:hAnsi="Arial" w:cs="Arial"/>
          <w:sz w:val="24"/>
          <w:szCs w:val="24"/>
        </w:rPr>
      </w:pPr>
      <w:r w:rsidRPr="00F66E4B">
        <w:rPr>
          <w:rFonts w:ascii="Arial" w:hAnsi="Arial" w:cs="Arial"/>
          <w:sz w:val="24"/>
          <w:szCs w:val="24"/>
        </w:rPr>
        <w:t xml:space="preserve">The successful applicant will also have the opportunity to inform the development of policy at a senior level in government. The post-holder </w:t>
      </w:r>
      <w:r w:rsidR="008A375B" w:rsidRPr="00F66E4B">
        <w:rPr>
          <w:rFonts w:ascii="Arial" w:hAnsi="Arial" w:cs="Arial"/>
          <w:sz w:val="24"/>
          <w:szCs w:val="24"/>
        </w:rPr>
        <w:t xml:space="preserve">will </w:t>
      </w:r>
      <w:r w:rsidRPr="00F66E4B">
        <w:rPr>
          <w:rFonts w:ascii="Arial" w:hAnsi="Arial" w:cs="Arial"/>
          <w:sz w:val="24"/>
          <w:szCs w:val="24"/>
        </w:rPr>
        <w:t>work within a busy</w:t>
      </w:r>
      <w:r w:rsidR="008A375B" w:rsidRPr="00F66E4B">
        <w:rPr>
          <w:rFonts w:ascii="Arial" w:hAnsi="Arial" w:cs="Arial"/>
          <w:sz w:val="24"/>
          <w:szCs w:val="24"/>
        </w:rPr>
        <w:t xml:space="preserve"> analysis </w:t>
      </w:r>
      <w:r w:rsidRPr="00F66E4B">
        <w:rPr>
          <w:rFonts w:ascii="Arial" w:hAnsi="Arial" w:cs="Arial"/>
          <w:sz w:val="24"/>
          <w:szCs w:val="24"/>
        </w:rPr>
        <w:t xml:space="preserve">team, offering the opportunity to directly experience the generation and use of evidence in the policy-making process. </w:t>
      </w:r>
    </w:p>
    <w:p w:rsidR="000F108A" w:rsidRPr="00F66E4B" w:rsidRDefault="000F108A" w:rsidP="000F108A">
      <w:pPr>
        <w:spacing w:after="120" w:line="276" w:lineRule="auto"/>
        <w:jc w:val="both"/>
        <w:rPr>
          <w:rFonts w:ascii="Arial" w:hAnsi="Arial" w:cs="Arial"/>
          <w:sz w:val="24"/>
          <w:szCs w:val="24"/>
        </w:rPr>
      </w:pPr>
      <w:r w:rsidRPr="00F66E4B">
        <w:rPr>
          <w:rFonts w:ascii="Arial" w:hAnsi="Arial" w:cs="Arial"/>
          <w:sz w:val="24"/>
          <w:szCs w:val="24"/>
        </w:rPr>
        <w:t>The student will also benefit from development opportunities offered centrally by the DWP Analytical Community, including spot mentoring, shadowing and peer support.</w:t>
      </w:r>
    </w:p>
    <w:p w:rsidR="00A677D9" w:rsidRPr="00F66E4B" w:rsidRDefault="00A677D9" w:rsidP="00F4749B">
      <w:pPr>
        <w:pStyle w:val="Heading1"/>
        <w:rPr>
          <w:rFonts w:ascii="Arial" w:hAnsi="Arial" w:cs="Arial"/>
          <w:b/>
          <w:color w:val="auto"/>
          <w:sz w:val="28"/>
        </w:rPr>
      </w:pPr>
      <w:r w:rsidRPr="00F66E4B">
        <w:rPr>
          <w:rFonts w:ascii="Arial" w:hAnsi="Arial" w:cs="Arial"/>
          <w:b/>
          <w:color w:val="auto"/>
          <w:sz w:val="28"/>
        </w:rPr>
        <w:t>Essential skills</w:t>
      </w:r>
    </w:p>
    <w:p w:rsidR="00F66E4B" w:rsidRPr="00F66E4B" w:rsidRDefault="00F66E4B" w:rsidP="00F66E4B">
      <w:pPr>
        <w:spacing w:line="276" w:lineRule="auto"/>
        <w:rPr>
          <w:rFonts w:ascii="Arial" w:hAnsi="Arial" w:cs="Arial"/>
          <w:sz w:val="24"/>
          <w:szCs w:val="24"/>
        </w:rPr>
      </w:pPr>
      <w:r w:rsidRPr="00F66E4B">
        <w:rPr>
          <w:rFonts w:ascii="Arial" w:hAnsi="Arial" w:cs="Arial"/>
          <w:sz w:val="24"/>
          <w:szCs w:val="24"/>
        </w:rPr>
        <w:t>We are looking for current PhD students who have the following skills/experience:</w:t>
      </w:r>
    </w:p>
    <w:p w:rsidR="00F66E4B" w:rsidRPr="00F66E4B" w:rsidRDefault="00F66E4B" w:rsidP="00F66E4B">
      <w:pPr>
        <w:pStyle w:val="ListParagraph"/>
        <w:numPr>
          <w:ilvl w:val="0"/>
          <w:numId w:val="4"/>
        </w:numPr>
        <w:spacing w:after="200" w:line="276" w:lineRule="auto"/>
        <w:rPr>
          <w:rFonts w:ascii="Arial" w:hAnsi="Arial" w:cs="Arial"/>
          <w:sz w:val="24"/>
          <w:szCs w:val="24"/>
        </w:rPr>
      </w:pPr>
      <w:r w:rsidRPr="00F66E4B">
        <w:rPr>
          <w:rFonts w:ascii="Arial" w:hAnsi="Arial" w:cs="Arial"/>
          <w:sz w:val="24"/>
          <w:szCs w:val="24"/>
        </w:rPr>
        <w:t>Qualitative interviewing skills</w:t>
      </w:r>
    </w:p>
    <w:p w:rsidR="00F66E4B" w:rsidRPr="00F66E4B" w:rsidRDefault="00F66E4B" w:rsidP="00F66E4B">
      <w:pPr>
        <w:pStyle w:val="ListParagraph"/>
        <w:numPr>
          <w:ilvl w:val="0"/>
          <w:numId w:val="4"/>
        </w:numPr>
        <w:spacing w:after="200" w:line="276" w:lineRule="auto"/>
        <w:rPr>
          <w:rFonts w:ascii="Arial" w:hAnsi="Arial" w:cs="Arial"/>
          <w:sz w:val="24"/>
          <w:szCs w:val="24"/>
        </w:rPr>
      </w:pPr>
      <w:r w:rsidRPr="00F66E4B">
        <w:rPr>
          <w:rFonts w:ascii="Arial" w:hAnsi="Arial" w:cs="Arial"/>
          <w:sz w:val="24"/>
          <w:szCs w:val="24"/>
        </w:rPr>
        <w:t xml:space="preserve">Qualitative analysis skills </w:t>
      </w:r>
    </w:p>
    <w:p w:rsidR="00F66E4B" w:rsidRPr="00F66E4B" w:rsidRDefault="00F66E4B" w:rsidP="00F66E4B">
      <w:pPr>
        <w:pStyle w:val="ListParagraph"/>
        <w:numPr>
          <w:ilvl w:val="0"/>
          <w:numId w:val="4"/>
        </w:numPr>
        <w:spacing w:after="200" w:line="276" w:lineRule="auto"/>
        <w:rPr>
          <w:rFonts w:ascii="Arial" w:hAnsi="Arial" w:cs="Arial"/>
          <w:sz w:val="24"/>
          <w:szCs w:val="24"/>
        </w:rPr>
      </w:pPr>
      <w:r w:rsidRPr="00F66E4B">
        <w:rPr>
          <w:rFonts w:ascii="Arial" w:hAnsi="Arial" w:cs="Arial"/>
          <w:sz w:val="24"/>
          <w:szCs w:val="24"/>
        </w:rPr>
        <w:t xml:space="preserve">Research project planning </w:t>
      </w:r>
    </w:p>
    <w:p w:rsidR="00F66E4B" w:rsidRPr="00F66E4B" w:rsidRDefault="00F66E4B" w:rsidP="00F66E4B">
      <w:pPr>
        <w:pStyle w:val="ListParagraph"/>
        <w:numPr>
          <w:ilvl w:val="0"/>
          <w:numId w:val="4"/>
        </w:numPr>
        <w:spacing w:line="276" w:lineRule="auto"/>
        <w:rPr>
          <w:rFonts w:ascii="Arial" w:hAnsi="Arial" w:cs="Arial"/>
          <w:sz w:val="24"/>
          <w:szCs w:val="24"/>
        </w:rPr>
      </w:pPr>
      <w:r w:rsidRPr="00F66E4B">
        <w:rPr>
          <w:rFonts w:ascii="Arial" w:hAnsi="Arial" w:cs="Arial"/>
          <w:sz w:val="24"/>
          <w:szCs w:val="24"/>
        </w:rPr>
        <w:t>Experience of conducting literature reviews and awareness of systematic reviews</w:t>
      </w:r>
    </w:p>
    <w:p w:rsidR="00F66E4B" w:rsidRPr="00F66E4B" w:rsidRDefault="00F66E4B" w:rsidP="00F66E4B">
      <w:pPr>
        <w:pStyle w:val="ListParagraph"/>
        <w:numPr>
          <w:ilvl w:val="0"/>
          <w:numId w:val="4"/>
        </w:numPr>
        <w:spacing w:line="276" w:lineRule="auto"/>
        <w:rPr>
          <w:rFonts w:ascii="Arial" w:hAnsi="Arial" w:cs="Arial"/>
          <w:sz w:val="24"/>
          <w:szCs w:val="24"/>
        </w:rPr>
      </w:pPr>
      <w:r w:rsidRPr="00F66E4B">
        <w:rPr>
          <w:rFonts w:ascii="Arial" w:hAnsi="Arial" w:cs="Arial"/>
          <w:sz w:val="24"/>
          <w:szCs w:val="24"/>
        </w:rPr>
        <w:t>Evidence assimilation and synthesis</w:t>
      </w:r>
    </w:p>
    <w:p w:rsidR="00F66E4B" w:rsidRPr="00F66E4B" w:rsidRDefault="00F66E4B" w:rsidP="00F66E4B">
      <w:pPr>
        <w:pStyle w:val="ListParagraph"/>
        <w:numPr>
          <w:ilvl w:val="0"/>
          <w:numId w:val="4"/>
        </w:numPr>
        <w:spacing w:after="200" w:line="276" w:lineRule="auto"/>
        <w:rPr>
          <w:rFonts w:ascii="Arial" w:hAnsi="Arial" w:cs="Arial"/>
          <w:sz w:val="24"/>
          <w:szCs w:val="24"/>
        </w:rPr>
      </w:pPr>
      <w:r w:rsidRPr="00F66E4B">
        <w:rPr>
          <w:rFonts w:ascii="Arial" w:hAnsi="Arial" w:cs="Arial"/>
          <w:sz w:val="24"/>
          <w:szCs w:val="24"/>
        </w:rPr>
        <w:t>Strong drafting and writing skills</w:t>
      </w:r>
    </w:p>
    <w:p w:rsidR="00F66E4B" w:rsidRPr="00F66E4B" w:rsidRDefault="00F66E4B" w:rsidP="00F66E4B">
      <w:pPr>
        <w:pStyle w:val="ListParagraph"/>
        <w:numPr>
          <w:ilvl w:val="0"/>
          <w:numId w:val="4"/>
        </w:numPr>
        <w:spacing w:after="200" w:line="276" w:lineRule="auto"/>
        <w:rPr>
          <w:rFonts w:ascii="Arial" w:hAnsi="Arial" w:cs="Arial"/>
          <w:sz w:val="24"/>
          <w:szCs w:val="24"/>
        </w:rPr>
      </w:pPr>
      <w:r w:rsidRPr="00F66E4B">
        <w:rPr>
          <w:rFonts w:ascii="Arial" w:hAnsi="Arial" w:cs="Arial"/>
          <w:sz w:val="24"/>
          <w:szCs w:val="24"/>
        </w:rPr>
        <w:t>Strong presentation and communication skills</w:t>
      </w:r>
    </w:p>
    <w:p w:rsidR="007026B6" w:rsidRPr="00F66E4B" w:rsidRDefault="007026B6" w:rsidP="00C54E79">
      <w:pPr>
        <w:spacing w:after="200" w:line="276" w:lineRule="auto"/>
        <w:rPr>
          <w:rFonts w:ascii="Arial" w:hAnsi="Arial" w:cs="Arial"/>
          <w:sz w:val="24"/>
          <w:szCs w:val="24"/>
        </w:rPr>
      </w:pPr>
      <w:r w:rsidRPr="00F66E4B">
        <w:rPr>
          <w:rFonts w:ascii="Arial" w:hAnsi="Arial" w:cs="Arial"/>
          <w:sz w:val="24"/>
          <w:szCs w:val="24"/>
        </w:rPr>
        <w:t>Whilst not essential to the post, some understanding of the labour market and employme</w:t>
      </w:r>
      <w:r w:rsidR="00C54E79" w:rsidRPr="00F66E4B">
        <w:rPr>
          <w:rFonts w:ascii="Arial" w:hAnsi="Arial" w:cs="Arial"/>
          <w:sz w:val="24"/>
          <w:szCs w:val="24"/>
        </w:rPr>
        <w:t>nt would be beneficial.</w:t>
      </w:r>
    </w:p>
    <w:p w:rsidR="00A677D9" w:rsidRPr="00F66E4B" w:rsidRDefault="00E2370B" w:rsidP="00F4749B">
      <w:pPr>
        <w:pStyle w:val="Heading1"/>
        <w:rPr>
          <w:rFonts w:ascii="Arial" w:hAnsi="Arial" w:cs="Arial"/>
          <w:b/>
          <w:color w:val="auto"/>
          <w:sz w:val="28"/>
        </w:rPr>
      </w:pPr>
      <w:r w:rsidRPr="00F66E4B">
        <w:rPr>
          <w:rFonts w:ascii="Arial" w:hAnsi="Arial" w:cs="Arial"/>
          <w:b/>
          <w:color w:val="auto"/>
          <w:sz w:val="28"/>
        </w:rPr>
        <w:t>Project</w:t>
      </w:r>
      <w:r w:rsidR="00A677D9" w:rsidRPr="00F66E4B">
        <w:rPr>
          <w:rFonts w:ascii="Arial" w:hAnsi="Arial" w:cs="Arial"/>
          <w:b/>
          <w:color w:val="auto"/>
          <w:sz w:val="28"/>
        </w:rPr>
        <w:t xml:space="preserve"> Description</w:t>
      </w:r>
    </w:p>
    <w:p w:rsidR="00A677D9" w:rsidRPr="00F66E4B" w:rsidRDefault="00A677D9" w:rsidP="008A375B">
      <w:pPr>
        <w:spacing w:line="276" w:lineRule="auto"/>
        <w:jc w:val="both"/>
        <w:rPr>
          <w:rFonts w:ascii="Arial" w:hAnsi="Arial" w:cs="Arial"/>
          <w:sz w:val="24"/>
          <w:szCs w:val="24"/>
        </w:rPr>
      </w:pPr>
    </w:p>
    <w:p w:rsidR="008A375B" w:rsidRPr="00F66E4B" w:rsidRDefault="008A375B" w:rsidP="008A375B">
      <w:pPr>
        <w:spacing w:after="160" w:line="259" w:lineRule="auto"/>
        <w:jc w:val="both"/>
        <w:rPr>
          <w:rFonts w:ascii="Arial" w:hAnsi="Arial" w:cs="Arial"/>
          <w:b/>
          <w:i/>
          <w:sz w:val="24"/>
          <w:szCs w:val="24"/>
          <w:u w:val="single"/>
        </w:rPr>
      </w:pPr>
      <w:r w:rsidRPr="00F66E4B">
        <w:rPr>
          <w:rFonts w:ascii="Arial" w:hAnsi="Arial" w:cs="Arial"/>
          <w:b/>
          <w:i/>
          <w:sz w:val="24"/>
          <w:szCs w:val="24"/>
          <w:u w:val="single"/>
        </w:rPr>
        <w:t xml:space="preserve">About the project: </w:t>
      </w:r>
    </w:p>
    <w:p w:rsidR="001E1941" w:rsidRPr="00F66E4B" w:rsidRDefault="001E1941" w:rsidP="001E1941">
      <w:pPr>
        <w:spacing w:after="200" w:line="276" w:lineRule="auto"/>
        <w:jc w:val="both"/>
        <w:rPr>
          <w:rFonts w:ascii="Arial" w:hAnsi="Arial" w:cs="Arial"/>
          <w:sz w:val="24"/>
          <w:szCs w:val="24"/>
        </w:rPr>
      </w:pPr>
      <w:r w:rsidRPr="00F66E4B">
        <w:rPr>
          <w:rFonts w:ascii="Arial" w:hAnsi="Arial" w:cs="Arial"/>
          <w:sz w:val="24"/>
          <w:szCs w:val="24"/>
        </w:rPr>
        <w:t xml:space="preserve">The Prime Minister commissioned the Race Disparity Audit (RDA) to examine how people of different backgrounds are treated across areas such as health, education, employment and </w:t>
      </w:r>
      <w:r w:rsidRPr="00F66E4B">
        <w:rPr>
          <w:rFonts w:ascii="Arial" w:hAnsi="Arial" w:cs="Arial"/>
          <w:sz w:val="24"/>
          <w:szCs w:val="24"/>
        </w:rPr>
        <w:lastRenderedPageBreak/>
        <w:t xml:space="preserve">criminal justice. The Audit was published on GOV.UK in October 2017 and consists of 60 datasets covering 200 individual measures from twelve departments and attracted significant public interest. </w:t>
      </w:r>
    </w:p>
    <w:p w:rsidR="001E1941" w:rsidRPr="00F66E4B" w:rsidRDefault="001E1941" w:rsidP="001E1941">
      <w:pPr>
        <w:spacing w:after="200" w:line="276" w:lineRule="auto"/>
        <w:jc w:val="both"/>
        <w:rPr>
          <w:rFonts w:ascii="Arial" w:hAnsi="Arial" w:cs="Arial"/>
          <w:sz w:val="24"/>
          <w:szCs w:val="24"/>
        </w:rPr>
      </w:pPr>
      <w:r w:rsidRPr="00F66E4B">
        <w:rPr>
          <w:rFonts w:ascii="Arial" w:hAnsi="Arial" w:cs="Arial"/>
          <w:sz w:val="24"/>
          <w:szCs w:val="24"/>
        </w:rPr>
        <w:t>The RDA highlighted, amongst other things, that the gap between the ethnic minority employment rate and the overall employment rate stands at 10.3 percentage points and that employment rates are higher for white people (75.7 per cent) than BME people (63.9 per cent) across the country. Women from Pakistani and Bangladeshi background were the least likely to be employed, and people overall from Pakistani and Bangladeshi backgrounds tend to be low skilled and in low paying occupations compared to other ethnic groups. The Prime Minister’s message at publication was that if the disparities cannot be explained they must be changed.</w:t>
      </w:r>
    </w:p>
    <w:p w:rsidR="001E1941" w:rsidRPr="00F66E4B" w:rsidRDefault="001E1941" w:rsidP="001E1941">
      <w:pPr>
        <w:spacing w:after="200" w:line="276" w:lineRule="auto"/>
        <w:jc w:val="both"/>
        <w:rPr>
          <w:rFonts w:ascii="Arial" w:hAnsi="Arial" w:cs="Arial"/>
          <w:sz w:val="24"/>
          <w:szCs w:val="24"/>
        </w:rPr>
      </w:pPr>
      <w:r w:rsidRPr="00F66E4B">
        <w:rPr>
          <w:rFonts w:ascii="Arial" w:hAnsi="Arial" w:cs="Arial"/>
          <w:sz w:val="24"/>
          <w:szCs w:val="24"/>
        </w:rPr>
        <w:t xml:space="preserve">In response, </w:t>
      </w:r>
      <w:r w:rsidR="00C02C0A" w:rsidRPr="00F66E4B">
        <w:rPr>
          <w:rFonts w:ascii="Arial" w:hAnsi="Arial" w:cs="Arial"/>
          <w:sz w:val="24"/>
          <w:szCs w:val="24"/>
        </w:rPr>
        <w:t>DWP</w:t>
      </w:r>
      <w:r w:rsidRPr="00F66E4B">
        <w:rPr>
          <w:rFonts w:ascii="Arial" w:hAnsi="Arial" w:cs="Arial"/>
          <w:sz w:val="24"/>
          <w:szCs w:val="24"/>
        </w:rPr>
        <w:t xml:space="preserve"> have undertaken further analysis and identified twenty ‘challenge areas’  characterised by high ethnic minority population and high gap between the ethnic minority and white employment. </w:t>
      </w:r>
      <w:r w:rsidR="00C02C0A" w:rsidRPr="00F66E4B">
        <w:rPr>
          <w:rFonts w:ascii="Arial" w:hAnsi="Arial" w:cs="Arial"/>
          <w:sz w:val="24"/>
          <w:szCs w:val="24"/>
        </w:rPr>
        <w:t xml:space="preserve">DWP </w:t>
      </w:r>
      <w:r w:rsidRPr="00F66E4B">
        <w:rPr>
          <w:rFonts w:ascii="Arial" w:hAnsi="Arial" w:cs="Arial"/>
          <w:sz w:val="24"/>
          <w:szCs w:val="24"/>
        </w:rPr>
        <w:t>plan</w:t>
      </w:r>
      <w:r w:rsidR="00C02C0A" w:rsidRPr="00F66E4B">
        <w:rPr>
          <w:rFonts w:ascii="Arial" w:hAnsi="Arial" w:cs="Arial"/>
          <w:sz w:val="24"/>
          <w:szCs w:val="24"/>
        </w:rPr>
        <w:t>s</w:t>
      </w:r>
      <w:r w:rsidRPr="00F66E4B">
        <w:rPr>
          <w:rFonts w:ascii="Arial" w:hAnsi="Arial" w:cs="Arial"/>
          <w:sz w:val="24"/>
          <w:szCs w:val="24"/>
        </w:rPr>
        <w:t xml:space="preserve"> to work with those challenge areas in order to provide targeted support and develop local solutions to improve BME employment outcomes. </w:t>
      </w:r>
    </w:p>
    <w:p w:rsidR="00C02C0A" w:rsidRPr="00F66E4B" w:rsidRDefault="001E1941" w:rsidP="00C02C0A">
      <w:pPr>
        <w:spacing w:after="200" w:line="276" w:lineRule="auto"/>
        <w:rPr>
          <w:rFonts w:ascii="Arial" w:hAnsi="Arial" w:cs="Arial"/>
          <w:sz w:val="24"/>
          <w:szCs w:val="24"/>
        </w:rPr>
      </w:pPr>
      <w:r w:rsidRPr="00F66E4B">
        <w:rPr>
          <w:rFonts w:ascii="Arial" w:hAnsi="Arial" w:cs="Arial"/>
          <w:sz w:val="24"/>
          <w:szCs w:val="24"/>
        </w:rPr>
        <w:t xml:space="preserve">To help </w:t>
      </w:r>
      <w:r w:rsidR="00C02C0A" w:rsidRPr="00F66E4B">
        <w:rPr>
          <w:rFonts w:ascii="Arial" w:hAnsi="Arial" w:cs="Arial"/>
          <w:sz w:val="24"/>
          <w:szCs w:val="24"/>
        </w:rPr>
        <w:t xml:space="preserve">DWP </w:t>
      </w:r>
      <w:r w:rsidRPr="00F66E4B">
        <w:rPr>
          <w:rFonts w:ascii="Arial" w:hAnsi="Arial" w:cs="Arial"/>
          <w:sz w:val="24"/>
          <w:szCs w:val="24"/>
        </w:rPr>
        <w:t xml:space="preserve">achieve this, we </w:t>
      </w:r>
      <w:r w:rsidR="00C02C0A" w:rsidRPr="00F66E4B">
        <w:rPr>
          <w:rFonts w:ascii="Arial" w:hAnsi="Arial" w:cs="Arial"/>
          <w:sz w:val="24"/>
          <w:szCs w:val="24"/>
        </w:rPr>
        <w:t>are undertaking research to:</w:t>
      </w:r>
    </w:p>
    <w:p w:rsidR="001E1941" w:rsidRPr="00F66E4B" w:rsidRDefault="001E1941" w:rsidP="00C02C0A">
      <w:pPr>
        <w:pStyle w:val="ListParagraph"/>
        <w:numPr>
          <w:ilvl w:val="0"/>
          <w:numId w:val="23"/>
        </w:numPr>
        <w:spacing w:after="200" w:line="276" w:lineRule="auto"/>
        <w:rPr>
          <w:rFonts w:ascii="Arial" w:hAnsi="Arial" w:cs="Arial"/>
          <w:sz w:val="24"/>
          <w:szCs w:val="24"/>
        </w:rPr>
      </w:pPr>
      <w:r w:rsidRPr="00F66E4B">
        <w:rPr>
          <w:rFonts w:ascii="Arial" w:hAnsi="Arial" w:cs="Arial"/>
          <w:sz w:val="24"/>
          <w:szCs w:val="24"/>
        </w:rPr>
        <w:t>Identify best practice in existing interventions which encourage members of the BME population to participate more effectively in the labour market;</w:t>
      </w:r>
    </w:p>
    <w:p w:rsidR="001E1941" w:rsidRPr="00F66E4B" w:rsidRDefault="001E1941" w:rsidP="00C02C0A">
      <w:pPr>
        <w:pStyle w:val="ListParagraph"/>
        <w:numPr>
          <w:ilvl w:val="0"/>
          <w:numId w:val="23"/>
        </w:numPr>
        <w:spacing w:after="200" w:line="276" w:lineRule="auto"/>
        <w:rPr>
          <w:rFonts w:ascii="Arial" w:hAnsi="Arial" w:cs="Arial"/>
          <w:sz w:val="24"/>
          <w:szCs w:val="24"/>
        </w:rPr>
      </w:pPr>
      <w:r w:rsidRPr="00F66E4B">
        <w:rPr>
          <w:rFonts w:ascii="Arial" w:hAnsi="Arial" w:cs="Arial"/>
          <w:sz w:val="24"/>
          <w:szCs w:val="24"/>
        </w:rPr>
        <w:t xml:space="preserve">Identify best practice in hotspot areas in both Jobcentre Plus (JCP) and from wider sources; </w:t>
      </w:r>
    </w:p>
    <w:p w:rsidR="001E1941" w:rsidRPr="00F66E4B" w:rsidRDefault="001E1941" w:rsidP="00C02C0A">
      <w:pPr>
        <w:pStyle w:val="ListParagraph"/>
        <w:numPr>
          <w:ilvl w:val="0"/>
          <w:numId w:val="23"/>
        </w:numPr>
        <w:spacing w:after="200" w:line="276" w:lineRule="auto"/>
        <w:rPr>
          <w:rFonts w:ascii="Arial" w:hAnsi="Arial" w:cs="Arial"/>
          <w:sz w:val="24"/>
          <w:szCs w:val="24"/>
        </w:rPr>
      </w:pPr>
      <w:r w:rsidRPr="00F66E4B">
        <w:rPr>
          <w:rFonts w:ascii="Arial" w:hAnsi="Arial" w:cs="Arial"/>
          <w:sz w:val="24"/>
          <w:szCs w:val="24"/>
        </w:rPr>
        <w:t xml:space="preserve">Gather case studies </w:t>
      </w:r>
      <w:r w:rsidR="00C02C0A" w:rsidRPr="00F66E4B">
        <w:rPr>
          <w:rFonts w:ascii="Arial" w:hAnsi="Arial" w:cs="Arial"/>
          <w:sz w:val="24"/>
          <w:szCs w:val="24"/>
        </w:rPr>
        <w:t>(where</w:t>
      </w:r>
      <w:r w:rsidRPr="00F66E4B">
        <w:rPr>
          <w:rFonts w:ascii="Arial" w:hAnsi="Arial" w:cs="Arial"/>
          <w:sz w:val="24"/>
          <w:szCs w:val="24"/>
        </w:rPr>
        <w:t xml:space="preserve"> available</w:t>
      </w:r>
      <w:r w:rsidR="00C02C0A" w:rsidRPr="00F66E4B">
        <w:rPr>
          <w:rFonts w:ascii="Arial" w:hAnsi="Arial" w:cs="Arial"/>
          <w:sz w:val="24"/>
          <w:szCs w:val="24"/>
        </w:rPr>
        <w:t>)</w:t>
      </w:r>
      <w:r w:rsidRPr="00F66E4B">
        <w:rPr>
          <w:rFonts w:ascii="Arial" w:hAnsi="Arial" w:cs="Arial"/>
          <w:sz w:val="24"/>
          <w:szCs w:val="24"/>
        </w:rPr>
        <w:t>, and</w:t>
      </w:r>
    </w:p>
    <w:p w:rsidR="001E1941" w:rsidRPr="00F66E4B" w:rsidRDefault="001E1941" w:rsidP="00C02C0A">
      <w:pPr>
        <w:pStyle w:val="ListParagraph"/>
        <w:numPr>
          <w:ilvl w:val="0"/>
          <w:numId w:val="23"/>
        </w:numPr>
        <w:spacing w:after="200" w:line="276" w:lineRule="auto"/>
        <w:rPr>
          <w:rFonts w:ascii="Arial" w:hAnsi="Arial" w:cs="Arial"/>
          <w:sz w:val="24"/>
          <w:szCs w:val="24"/>
        </w:rPr>
      </w:pPr>
      <w:r w:rsidRPr="00F66E4B">
        <w:rPr>
          <w:rFonts w:ascii="Arial" w:hAnsi="Arial" w:cs="Arial"/>
          <w:sz w:val="24"/>
          <w:szCs w:val="24"/>
        </w:rPr>
        <w:t>Identify any existing barriers to putting interventions in place and how these might be overcome.</w:t>
      </w:r>
    </w:p>
    <w:p w:rsidR="001E1941" w:rsidRPr="00F66E4B" w:rsidRDefault="001E1941" w:rsidP="00C02C0A">
      <w:pPr>
        <w:pStyle w:val="ListParagraph"/>
        <w:tabs>
          <w:tab w:val="left" w:pos="567"/>
        </w:tabs>
        <w:spacing w:after="160" w:line="259" w:lineRule="auto"/>
        <w:jc w:val="both"/>
        <w:rPr>
          <w:rFonts w:cs="Arial"/>
          <w:szCs w:val="24"/>
        </w:rPr>
      </w:pPr>
    </w:p>
    <w:p w:rsidR="008A375B" w:rsidRPr="00F66E4B" w:rsidRDefault="008A375B" w:rsidP="008A375B">
      <w:pPr>
        <w:spacing w:after="160" w:line="259" w:lineRule="auto"/>
        <w:jc w:val="both"/>
        <w:rPr>
          <w:rFonts w:ascii="Arial" w:hAnsi="Arial" w:cs="Arial"/>
          <w:b/>
          <w:i/>
          <w:sz w:val="24"/>
          <w:szCs w:val="24"/>
          <w:u w:val="single"/>
        </w:rPr>
      </w:pPr>
      <w:r w:rsidRPr="00F66E4B">
        <w:rPr>
          <w:rFonts w:ascii="Arial" w:hAnsi="Arial" w:cs="Arial"/>
          <w:b/>
          <w:i/>
          <w:sz w:val="24"/>
          <w:szCs w:val="24"/>
          <w:u w:val="single"/>
        </w:rPr>
        <w:t>Research methods</w:t>
      </w:r>
    </w:p>
    <w:p w:rsidR="008A375B" w:rsidRPr="00F66E4B" w:rsidRDefault="008A375B" w:rsidP="008A375B">
      <w:pPr>
        <w:spacing w:after="200" w:line="276" w:lineRule="auto"/>
        <w:rPr>
          <w:rFonts w:ascii="Arial" w:hAnsi="Arial" w:cs="Arial"/>
          <w:sz w:val="24"/>
          <w:szCs w:val="24"/>
        </w:rPr>
      </w:pPr>
      <w:r w:rsidRPr="00F66E4B">
        <w:rPr>
          <w:rFonts w:ascii="Arial" w:hAnsi="Arial" w:cs="Arial"/>
          <w:sz w:val="24"/>
          <w:szCs w:val="24"/>
        </w:rPr>
        <w:t>Research methods comprise of four broad elements:</w:t>
      </w:r>
    </w:p>
    <w:p w:rsidR="008A375B" w:rsidRPr="00F66E4B" w:rsidRDefault="008A375B" w:rsidP="008A375B">
      <w:pPr>
        <w:pStyle w:val="ListParagraph"/>
        <w:numPr>
          <w:ilvl w:val="0"/>
          <w:numId w:val="16"/>
        </w:numPr>
        <w:spacing w:after="200" w:line="276" w:lineRule="auto"/>
        <w:rPr>
          <w:rFonts w:ascii="Arial" w:hAnsi="Arial" w:cs="Arial"/>
          <w:sz w:val="24"/>
          <w:szCs w:val="24"/>
        </w:rPr>
      </w:pPr>
      <w:r w:rsidRPr="00F66E4B">
        <w:rPr>
          <w:rFonts w:ascii="Arial" w:hAnsi="Arial" w:cs="Arial"/>
          <w:sz w:val="24"/>
          <w:szCs w:val="24"/>
        </w:rPr>
        <w:t xml:space="preserve">a literature review </w:t>
      </w:r>
    </w:p>
    <w:p w:rsidR="008A375B" w:rsidRPr="00F66E4B" w:rsidRDefault="008A375B" w:rsidP="008A375B">
      <w:pPr>
        <w:pStyle w:val="ListParagraph"/>
        <w:numPr>
          <w:ilvl w:val="0"/>
          <w:numId w:val="16"/>
        </w:numPr>
        <w:spacing w:after="200" w:line="276" w:lineRule="auto"/>
        <w:rPr>
          <w:rFonts w:ascii="Arial" w:hAnsi="Arial" w:cs="Arial"/>
          <w:sz w:val="24"/>
          <w:szCs w:val="24"/>
        </w:rPr>
      </w:pPr>
      <w:r w:rsidRPr="00F66E4B">
        <w:rPr>
          <w:rFonts w:ascii="Arial" w:hAnsi="Arial" w:cs="Arial"/>
          <w:sz w:val="24"/>
          <w:szCs w:val="24"/>
        </w:rPr>
        <w:t xml:space="preserve">a mapping exercise  </w:t>
      </w:r>
    </w:p>
    <w:p w:rsidR="008A375B" w:rsidRPr="00F66E4B" w:rsidRDefault="008A375B" w:rsidP="008A375B">
      <w:pPr>
        <w:pStyle w:val="ListParagraph"/>
        <w:numPr>
          <w:ilvl w:val="0"/>
          <w:numId w:val="16"/>
        </w:numPr>
        <w:spacing w:after="200" w:line="276" w:lineRule="auto"/>
        <w:rPr>
          <w:rFonts w:ascii="Arial" w:hAnsi="Arial" w:cs="Arial"/>
          <w:sz w:val="24"/>
          <w:szCs w:val="24"/>
        </w:rPr>
      </w:pPr>
      <w:r w:rsidRPr="00F66E4B">
        <w:rPr>
          <w:rFonts w:ascii="Arial" w:hAnsi="Arial" w:cs="Arial"/>
          <w:sz w:val="24"/>
          <w:szCs w:val="24"/>
        </w:rPr>
        <w:t>qualitative interviews, and</w:t>
      </w:r>
    </w:p>
    <w:p w:rsidR="008A375B" w:rsidRPr="00F66E4B" w:rsidRDefault="008A375B" w:rsidP="008A375B">
      <w:pPr>
        <w:pStyle w:val="ListParagraph"/>
        <w:numPr>
          <w:ilvl w:val="0"/>
          <w:numId w:val="16"/>
        </w:numPr>
        <w:spacing w:after="200" w:line="276" w:lineRule="auto"/>
        <w:rPr>
          <w:rFonts w:ascii="Arial" w:hAnsi="Arial" w:cs="Arial"/>
          <w:sz w:val="24"/>
          <w:szCs w:val="24"/>
        </w:rPr>
      </w:pPr>
      <w:proofErr w:type="gramStart"/>
      <w:r w:rsidRPr="00F66E4B">
        <w:rPr>
          <w:rFonts w:ascii="Arial" w:hAnsi="Arial" w:cs="Arial"/>
          <w:sz w:val="24"/>
          <w:szCs w:val="24"/>
        </w:rPr>
        <w:t>analysis</w:t>
      </w:r>
      <w:proofErr w:type="gramEnd"/>
      <w:r w:rsidRPr="00F66E4B">
        <w:rPr>
          <w:rFonts w:ascii="Arial" w:hAnsi="Arial" w:cs="Arial"/>
          <w:sz w:val="24"/>
          <w:szCs w:val="24"/>
        </w:rPr>
        <w:t xml:space="preserve"> and dissemination of findings.</w:t>
      </w:r>
    </w:p>
    <w:p w:rsidR="008A375B" w:rsidRPr="00F66E4B" w:rsidRDefault="008A375B" w:rsidP="008A375B">
      <w:pPr>
        <w:spacing w:after="200" w:line="276" w:lineRule="auto"/>
        <w:jc w:val="both"/>
        <w:rPr>
          <w:rFonts w:ascii="Arial" w:hAnsi="Arial" w:cs="Arial"/>
          <w:i/>
          <w:sz w:val="24"/>
          <w:szCs w:val="24"/>
          <w:u w:val="single"/>
        </w:rPr>
      </w:pPr>
      <w:r w:rsidRPr="00F66E4B">
        <w:rPr>
          <w:rFonts w:ascii="Arial" w:hAnsi="Arial" w:cs="Arial"/>
          <w:i/>
          <w:sz w:val="24"/>
          <w:szCs w:val="24"/>
          <w:u w:val="single"/>
        </w:rPr>
        <w:t xml:space="preserve">Literature review </w:t>
      </w:r>
    </w:p>
    <w:p w:rsidR="00C02C0A" w:rsidRPr="00F66E4B" w:rsidRDefault="00C02C0A" w:rsidP="00C02C0A">
      <w:pPr>
        <w:spacing w:after="200" w:line="276" w:lineRule="auto"/>
        <w:jc w:val="both"/>
        <w:rPr>
          <w:rFonts w:ascii="Arial" w:hAnsi="Arial" w:cs="Arial"/>
          <w:sz w:val="24"/>
          <w:szCs w:val="24"/>
        </w:rPr>
      </w:pPr>
      <w:r w:rsidRPr="00F66E4B">
        <w:rPr>
          <w:rFonts w:ascii="Arial" w:hAnsi="Arial" w:cs="Arial"/>
          <w:sz w:val="24"/>
          <w:szCs w:val="24"/>
        </w:rPr>
        <w:t xml:space="preserve">A limited review of literature conducted around barriers to BME groups participating in the labour market (taking into account knowledge already internally available) and interventions to encourage labour market participation for these groups. The review will identify evidence that already exists in relation to the above research questions and identify where there are gaps in our knowledge.  </w:t>
      </w:r>
    </w:p>
    <w:p w:rsidR="008A375B" w:rsidRPr="00F66E4B" w:rsidRDefault="008A375B" w:rsidP="008A375B">
      <w:pPr>
        <w:spacing w:after="160" w:line="259" w:lineRule="auto"/>
        <w:jc w:val="both"/>
      </w:pPr>
      <w:r w:rsidRPr="00F66E4B">
        <w:rPr>
          <w:rFonts w:ascii="Arial" w:hAnsi="Arial" w:cs="Arial"/>
          <w:i/>
          <w:sz w:val="24"/>
          <w:szCs w:val="24"/>
          <w:u w:val="single"/>
        </w:rPr>
        <w:t>A Mapping exercise</w:t>
      </w:r>
    </w:p>
    <w:p w:rsidR="00C02C0A" w:rsidRPr="00F66E4B" w:rsidRDefault="00C02C0A" w:rsidP="00C02C0A">
      <w:pPr>
        <w:spacing w:after="200" w:line="276" w:lineRule="auto"/>
        <w:jc w:val="both"/>
        <w:rPr>
          <w:rFonts w:ascii="Arial" w:hAnsi="Arial" w:cs="Arial"/>
          <w:sz w:val="24"/>
          <w:szCs w:val="24"/>
        </w:rPr>
      </w:pPr>
      <w:r w:rsidRPr="00F66E4B">
        <w:rPr>
          <w:rFonts w:ascii="Arial" w:hAnsi="Arial" w:cs="Arial"/>
          <w:sz w:val="24"/>
          <w:szCs w:val="24"/>
        </w:rPr>
        <w:lastRenderedPageBreak/>
        <w:t>This part of the research will contact all 3 volunteer hotspot areas, and all remaining JCP areas which are in the top 20 hotspot areas (19 as one volunteer area – Hackney is in the top 20).  This will include the 3 stand-by volunteer hotspot areas who are already in the top 20.The research will identify relevant interventions which will include:</w:t>
      </w:r>
    </w:p>
    <w:p w:rsidR="00C02C0A" w:rsidRPr="00F66E4B" w:rsidRDefault="00C02C0A" w:rsidP="00C02C0A">
      <w:pPr>
        <w:pStyle w:val="ListParagraph"/>
        <w:numPr>
          <w:ilvl w:val="0"/>
          <w:numId w:val="25"/>
        </w:numPr>
        <w:spacing w:after="200" w:line="276" w:lineRule="auto"/>
        <w:jc w:val="both"/>
        <w:rPr>
          <w:rFonts w:ascii="Arial" w:hAnsi="Arial" w:cs="Arial"/>
          <w:sz w:val="24"/>
          <w:szCs w:val="24"/>
        </w:rPr>
      </w:pPr>
      <w:r w:rsidRPr="00F66E4B">
        <w:rPr>
          <w:rFonts w:ascii="Arial" w:hAnsi="Arial" w:cs="Arial"/>
          <w:sz w:val="24"/>
          <w:szCs w:val="24"/>
        </w:rPr>
        <w:t>JCP projects which support ethnic minorities.</w:t>
      </w:r>
    </w:p>
    <w:p w:rsidR="00C02C0A" w:rsidRPr="00F66E4B" w:rsidRDefault="00C02C0A" w:rsidP="00C02C0A">
      <w:pPr>
        <w:pStyle w:val="ListParagraph"/>
        <w:numPr>
          <w:ilvl w:val="0"/>
          <w:numId w:val="25"/>
        </w:numPr>
        <w:spacing w:after="200" w:line="276" w:lineRule="auto"/>
        <w:jc w:val="both"/>
        <w:rPr>
          <w:rFonts w:ascii="Arial" w:hAnsi="Arial" w:cs="Arial"/>
          <w:sz w:val="24"/>
          <w:szCs w:val="24"/>
        </w:rPr>
      </w:pPr>
      <w:r w:rsidRPr="00F66E4B">
        <w:rPr>
          <w:rFonts w:ascii="Arial" w:hAnsi="Arial" w:cs="Arial"/>
          <w:sz w:val="24"/>
          <w:szCs w:val="24"/>
        </w:rPr>
        <w:t>Other projects working with BME groups but which are not necessarily liked to JCP.</w:t>
      </w:r>
    </w:p>
    <w:p w:rsidR="00C02C0A" w:rsidRPr="00F66E4B" w:rsidRDefault="00C02C0A" w:rsidP="00C02C0A">
      <w:pPr>
        <w:pStyle w:val="ListParagraph"/>
        <w:numPr>
          <w:ilvl w:val="0"/>
          <w:numId w:val="25"/>
        </w:numPr>
        <w:spacing w:after="200" w:line="276" w:lineRule="auto"/>
        <w:jc w:val="both"/>
        <w:rPr>
          <w:rFonts w:ascii="Arial" w:hAnsi="Arial" w:cs="Arial"/>
          <w:sz w:val="24"/>
          <w:szCs w:val="24"/>
        </w:rPr>
      </w:pPr>
      <w:r w:rsidRPr="00F66E4B">
        <w:rPr>
          <w:rFonts w:ascii="Arial" w:hAnsi="Arial" w:cs="Arial"/>
          <w:sz w:val="24"/>
          <w:szCs w:val="24"/>
        </w:rPr>
        <w:t>Where no interventions exist in hotspot areas, the research will explore the barriers to putting these in place.</w:t>
      </w:r>
    </w:p>
    <w:p w:rsidR="00C02C0A" w:rsidRPr="00F66E4B" w:rsidRDefault="00C02C0A" w:rsidP="00C02C0A">
      <w:pPr>
        <w:spacing w:after="160" w:line="259" w:lineRule="auto"/>
        <w:jc w:val="both"/>
        <w:rPr>
          <w:rFonts w:ascii="Arial" w:hAnsi="Arial" w:cs="Arial"/>
          <w:sz w:val="24"/>
          <w:szCs w:val="24"/>
        </w:rPr>
      </w:pPr>
      <w:r w:rsidRPr="00F66E4B">
        <w:rPr>
          <w:rFonts w:ascii="Arial" w:hAnsi="Arial" w:cs="Arial"/>
          <w:sz w:val="24"/>
          <w:szCs w:val="24"/>
        </w:rPr>
        <w:t xml:space="preserve">Mapping these interventions will initially be achieved through 22 semi-structured telephone interviews with relevant colleagues in Jobcentre Plus (20 hotspot areas including Hackney and the 2 other volunteer areas – Oldham and Sandwell). </w:t>
      </w:r>
    </w:p>
    <w:p w:rsidR="008A375B" w:rsidRPr="00F66E4B" w:rsidRDefault="008A375B" w:rsidP="008A375B">
      <w:pPr>
        <w:spacing w:after="200" w:line="276" w:lineRule="auto"/>
        <w:jc w:val="both"/>
        <w:rPr>
          <w:rFonts w:ascii="Arial" w:hAnsi="Arial" w:cs="Arial"/>
          <w:i/>
          <w:sz w:val="24"/>
          <w:szCs w:val="24"/>
          <w:u w:val="single"/>
        </w:rPr>
      </w:pPr>
      <w:r w:rsidRPr="00F66E4B">
        <w:rPr>
          <w:rFonts w:ascii="Arial" w:hAnsi="Arial" w:cs="Arial"/>
          <w:i/>
          <w:sz w:val="24"/>
          <w:szCs w:val="24"/>
          <w:u w:val="single"/>
        </w:rPr>
        <w:t xml:space="preserve">Qualitative interviews </w:t>
      </w:r>
    </w:p>
    <w:p w:rsidR="00C02C0A" w:rsidRPr="00F66E4B" w:rsidRDefault="00C02C0A" w:rsidP="00C02C0A">
      <w:pPr>
        <w:spacing w:after="160" w:line="259" w:lineRule="auto"/>
        <w:jc w:val="both"/>
        <w:rPr>
          <w:rFonts w:ascii="Arial" w:hAnsi="Arial" w:cs="Arial"/>
          <w:sz w:val="24"/>
          <w:szCs w:val="24"/>
        </w:rPr>
      </w:pPr>
      <w:r w:rsidRPr="00F66E4B">
        <w:rPr>
          <w:rFonts w:ascii="Arial" w:hAnsi="Arial" w:cs="Arial"/>
          <w:sz w:val="24"/>
          <w:szCs w:val="24"/>
        </w:rPr>
        <w:t>When the mapping exercise has identified relevant interventions, a selection of these will be explored in more depth. To limit the scope of the research, there will be no more than 6 interventions.  These will be chosen as the most appropriate in conjunction with policy colleagues.  These will be held with</w:t>
      </w:r>
    </w:p>
    <w:p w:rsidR="00C02C0A" w:rsidRPr="00F66E4B" w:rsidRDefault="00C02C0A" w:rsidP="00C02C0A">
      <w:pPr>
        <w:pStyle w:val="ListParagraph"/>
        <w:numPr>
          <w:ilvl w:val="0"/>
          <w:numId w:val="26"/>
        </w:numPr>
        <w:spacing w:after="160" w:line="259" w:lineRule="auto"/>
        <w:jc w:val="both"/>
        <w:rPr>
          <w:rFonts w:ascii="Arial" w:hAnsi="Arial" w:cs="Arial"/>
          <w:sz w:val="24"/>
          <w:szCs w:val="24"/>
        </w:rPr>
      </w:pPr>
      <w:r w:rsidRPr="00F66E4B">
        <w:rPr>
          <w:rFonts w:ascii="Arial" w:hAnsi="Arial" w:cs="Arial"/>
          <w:sz w:val="24"/>
          <w:szCs w:val="24"/>
        </w:rPr>
        <w:t>Jobcentre - managers</w:t>
      </w:r>
    </w:p>
    <w:p w:rsidR="00C02C0A" w:rsidRPr="00F66E4B" w:rsidRDefault="00C02C0A" w:rsidP="00C02C0A">
      <w:pPr>
        <w:pStyle w:val="ListParagraph"/>
        <w:numPr>
          <w:ilvl w:val="0"/>
          <w:numId w:val="26"/>
        </w:numPr>
        <w:spacing w:after="160" w:line="259" w:lineRule="auto"/>
        <w:jc w:val="both"/>
        <w:rPr>
          <w:rFonts w:ascii="Arial" w:hAnsi="Arial" w:cs="Arial"/>
          <w:sz w:val="24"/>
          <w:szCs w:val="24"/>
        </w:rPr>
      </w:pPr>
      <w:r w:rsidRPr="00F66E4B">
        <w:rPr>
          <w:rFonts w:ascii="Arial" w:hAnsi="Arial" w:cs="Arial"/>
          <w:sz w:val="24"/>
          <w:szCs w:val="24"/>
        </w:rPr>
        <w:t>Jobcentre - staff</w:t>
      </w:r>
    </w:p>
    <w:p w:rsidR="00C02C0A" w:rsidRPr="00F66E4B" w:rsidRDefault="00C02C0A" w:rsidP="00C02C0A">
      <w:pPr>
        <w:pStyle w:val="ListParagraph"/>
        <w:numPr>
          <w:ilvl w:val="0"/>
          <w:numId w:val="26"/>
        </w:numPr>
        <w:spacing w:after="160" w:line="259" w:lineRule="auto"/>
        <w:jc w:val="both"/>
        <w:rPr>
          <w:rFonts w:ascii="Arial" w:hAnsi="Arial" w:cs="Arial"/>
          <w:sz w:val="24"/>
          <w:szCs w:val="24"/>
        </w:rPr>
      </w:pPr>
      <w:r w:rsidRPr="00F66E4B">
        <w:rPr>
          <w:rFonts w:ascii="Arial" w:hAnsi="Arial" w:cs="Arial"/>
          <w:sz w:val="24"/>
          <w:szCs w:val="24"/>
        </w:rPr>
        <w:t>External stakeholders - managers</w:t>
      </w:r>
    </w:p>
    <w:p w:rsidR="00C02C0A" w:rsidRPr="00F66E4B" w:rsidRDefault="00C02C0A" w:rsidP="00C02C0A">
      <w:pPr>
        <w:pStyle w:val="ListParagraph"/>
        <w:numPr>
          <w:ilvl w:val="0"/>
          <w:numId w:val="26"/>
        </w:numPr>
        <w:spacing w:after="160" w:line="259" w:lineRule="auto"/>
        <w:jc w:val="both"/>
        <w:rPr>
          <w:rFonts w:ascii="Arial" w:hAnsi="Arial" w:cs="Arial"/>
          <w:sz w:val="24"/>
          <w:szCs w:val="24"/>
        </w:rPr>
      </w:pPr>
      <w:r w:rsidRPr="00F66E4B">
        <w:rPr>
          <w:rFonts w:ascii="Arial" w:hAnsi="Arial" w:cs="Arial"/>
          <w:sz w:val="24"/>
          <w:szCs w:val="24"/>
        </w:rPr>
        <w:t>External stakeholders - staff</w:t>
      </w:r>
    </w:p>
    <w:p w:rsidR="009A66CF" w:rsidRPr="00F66E4B" w:rsidRDefault="009A66CF" w:rsidP="009A66CF">
      <w:pPr>
        <w:spacing w:after="200" w:line="276" w:lineRule="auto"/>
        <w:jc w:val="both"/>
        <w:rPr>
          <w:rFonts w:ascii="Arial" w:hAnsi="Arial" w:cs="Arial"/>
          <w:i/>
          <w:sz w:val="24"/>
          <w:szCs w:val="24"/>
          <w:u w:val="single"/>
        </w:rPr>
      </w:pPr>
      <w:r w:rsidRPr="00F66E4B">
        <w:rPr>
          <w:rFonts w:ascii="Arial" w:hAnsi="Arial" w:cs="Arial"/>
          <w:i/>
          <w:sz w:val="24"/>
          <w:szCs w:val="24"/>
          <w:u w:val="single"/>
        </w:rPr>
        <w:t>Analysis and dissemination of findings.</w:t>
      </w:r>
    </w:p>
    <w:p w:rsidR="00584272" w:rsidRPr="00F66E4B" w:rsidRDefault="00584272" w:rsidP="00584272">
      <w:pPr>
        <w:pStyle w:val="ListParagraph"/>
        <w:numPr>
          <w:ilvl w:val="0"/>
          <w:numId w:val="27"/>
        </w:numPr>
        <w:rPr>
          <w:rFonts w:ascii="Arial" w:hAnsi="Arial" w:cs="Arial"/>
          <w:iCs/>
          <w:sz w:val="24"/>
          <w:szCs w:val="24"/>
        </w:rPr>
      </w:pPr>
      <w:r w:rsidRPr="00F66E4B">
        <w:rPr>
          <w:rFonts w:ascii="Arial" w:hAnsi="Arial" w:cs="Arial"/>
          <w:iCs/>
          <w:sz w:val="24"/>
          <w:szCs w:val="24"/>
        </w:rPr>
        <w:t>Presentation of high level findings from the literature review, mapping exercise and discussion of quantitative research instruments.</w:t>
      </w:r>
    </w:p>
    <w:p w:rsidR="00584272" w:rsidRPr="00F66E4B" w:rsidRDefault="00584272" w:rsidP="00584272">
      <w:pPr>
        <w:pStyle w:val="ListParagraph"/>
        <w:numPr>
          <w:ilvl w:val="0"/>
          <w:numId w:val="27"/>
        </w:numPr>
        <w:rPr>
          <w:rFonts w:ascii="Arial" w:hAnsi="Arial" w:cs="Arial"/>
          <w:iCs/>
          <w:sz w:val="24"/>
          <w:szCs w:val="24"/>
        </w:rPr>
      </w:pPr>
      <w:r w:rsidRPr="00F66E4B">
        <w:rPr>
          <w:rFonts w:ascii="Arial" w:hAnsi="Arial" w:cs="Arial"/>
          <w:iCs/>
          <w:sz w:val="24"/>
          <w:szCs w:val="24"/>
        </w:rPr>
        <w:t xml:space="preserve">Presentation of findings from the quantitative survey of food bank providers </w:t>
      </w:r>
    </w:p>
    <w:p w:rsidR="00584272" w:rsidRPr="00F66E4B" w:rsidRDefault="00584272" w:rsidP="00584272">
      <w:pPr>
        <w:pStyle w:val="ListParagraph"/>
        <w:numPr>
          <w:ilvl w:val="0"/>
          <w:numId w:val="27"/>
        </w:numPr>
        <w:rPr>
          <w:rFonts w:ascii="Arial" w:hAnsi="Arial" w:cs="Arial"/>
          <w:iCs/>
          <w:sz w:val="24"/>
          <w:szCs w:val="24"/>
        </w:rPr>
      </w:pPr>
      <w:r w:rsidRPr="00F66E4B">
        <w:rPr>
          <w:rFonts w:ascii="Arial" w:hAnsi="Arial" w:cs="Arial"/>
          <w:iCs/>
          <w:sz w:val="24"/>
          <w:szCs w:val="24"/>
        </w:rPr>
        <w:t>Presentation of findings from qualitative research with food bank staff.</w:t>
      </w:r>
    </w:p>
    <w:p w:rsidR="00584272" w:rsidRPr="00F66E4B" w:rsidRDefault="00584272" w:rsidP="00584272">
      <w:pPr>
        <w:pStyle w:val="ListParagraph"/>
        <w:numPr>
          <w:ilvl w:val="0"/>
          <w:numId w:val="27"/>
        </w:numPr>
        <w:rPr>
          <w:rFonts w:ascii="Arial" w:hAnsi="Arial" w:cs="Arial"/>
          <w:iCs/>
          <w:sz w:val="24"/>
          <w:szCs w:val="24"/>
        </w:rPr>
      </w:pPr>
      <w:r w:rsidRPr="00F66E4B">
        <w:rPr>
          <w:rFonts w:ascii="Arial" w:hAnsi="Arial" w:cs="Arial"/>
          <w:iCs/>
          <w:sz w:val="24"/>
          <w:szCs w:val="24"/>
        </w:rPr>
        <w:t xml:space="preserve">Presentation of findings from quantitative and qualitative research with food bank users </w:t>
      </w:r>
    </w:p>
    <w:p w:rsidR="00584272" w:rsidRPr="00F66E4B" w:rsidRDefault="00584272" w:rsidP="00584272">
      <w:pPr>
        <w:pStyle w:val="ListParagraph"/>
        <w:numPr>
          <w:ilvl w:val="0"/>
          <w:numId w:val="27"/>
        </w:numPr>
        <w:rPr>
          <w:rFonts w:ascii="Arial" w:hAnsi="Arial" w:cs="Arial"/>
          <w:iCs/>
          <w:sz w:val="24"/>
          <w:szCs w:val="24"/>
        </w:rPr>
      </w:pPr>
      <w:r w:rsidRPr="00F66E4B">
        <w:rPr>
          <w:rFonts w:ascii="Arial" w:hAnsi="Arial" w:cs="Arial"/>
          <w:iCs/>
          <w:sz w:val="24"/>
          <w:szCs w:val="24"/>
        </w:rPr>
        <w:t xml:space="preserve">Draft final report of all findings </w:t>
      </w:r>
    </w:p>
    <w:p w:rsidR="00584272" w:rsidRPr="00F66E4B" w:rsidRDefault="00584272" w:rsidP="00584272">
      <w:pPr>
        <w:pStyle w:val="ListParagraph"/>
        <w:numPr>
          <w:ilvl w:val="0"/>
          <w:numId w:val="27"/>
        </w:numPr>
        <w:rPr>
          <w:rFonts w:ascii="Arial" w:hAnsi="Arial" w:cs="Arial"/>
          <w:iCs/>
          <w:sz w:val="24"/>
          <w:szCs w:val="24"/>
        </w:rPr>
      </w:pPr>
      <w:r w:rsidRPr="00F66E4B">
        <w:rPr>
          <w:rFonts w:ascii="Arial" w:hAnsi="Arial" w:cs="Arial"/>
          <w:iCs/>
          <w:sz w:val="24"/>
          <w:szCs w:val="24"/>
        </w:rPr>
        <w:t>Final report for publication.</w:t>
      </w:r>
    </w:p>
    <w:p w:rsidR="00584272" w:rsidRPr="00F66E4B" w:rsidRDefault="00584272" w:rsidP="009A66CF">
      <w:pPr>
        <w:spacing w:after="160" w:line="259" w:lineRule="auto"/>
        <w:jc w:val="both"/>
        <w:rPr>
          <w:rFonts w:ascii="Arial" w:hAnsi="Arial" w:cs="Arial"/>
          <w:sz w:val="24"/>
          <w:szCs w:val="24"/>
        </w:rPr>
      </w:pPr>
    </w:p>
    <w:p w:rsidR="00F712E9" w:rsidRPr="00F66E4B" w:rsidRDefault="00E2370B" w:rsidP="00F712E9">
      <w:pPr>
        <w:pStyle w:val="Heading1"/>
        <w:rPr>
          <w:rFonts w:ascii="Arial" w:hAnsi="Arial" w:cs="Arial"/>
          <w:b/>
          <w:color w:val="auto"/>
          <w:sz w:val="28"/>
        </w:rPr>
      </w:pPr>
      <w:r w:rsidRPr="00F66E4B">
        <w:rPr>
          <w:rFonts w:ascii="Arial" w:hAnsi="Arial" w:cs="Arial"/>
          <w:b/>
          <w:color w:val="auto"/>
          <w:sz w:val="28"/>
        </w:rPr>
        <w:t>Secondment</w:t>
      </w:r>
      <w:r w:rsidR="00F712E9" w:rsidRPr="00F66E4B">
        <w:rPr>
          <w:rFonts w:ascii="Arial" w:hAnsi="Arial" w:cs="Arial"/>
          <w:b/>
          <w:color w:val="auto"/>
          <w:sz w:val="28"/>
        </w:rPr>
        <w:t xml:space="preserve"> Details</w:t>
      </w:r>
    </w:p>
    <w:p w:rsidR="00A91A9A" w:rsidRPr="00F66E4B" w:rsidRDefault="00A91A9A" w:rsidP="00F712E9">
      <w:pPr>
        <w:rPr>
          <w:rFonts w:ascii="Arial" w:hAnsi="Arial" w:cs="Arial"/>
          <w:b/>
          <w:sz w:val="24"/>
          <w:szCs w:val="24"/>
        </w:rPr>
      </w:pPr>
    </w:p>
    <w:p w:rsidR="00A91A9A" w:rsidRPr="00F66E4B" w:rsidRDefault="00F712E9" w:rsidP="00F712E9">
      <w:pPr>
        <w:rPr>
          <w:rFonts w:ascii="Arial" w:hAnsi="Arial" w:cs="Arial"/>
          <w:b/>
          <w:sz w:val="24"/>
          <w:szCs w:val="24"/>
        </w:rPr>
      </w:pPr>
      <w:r w:rsidRPr="00F66E4B">
        <w:rPr>
          <w:rFonts w:ascii="Arial" w:hAnsi="Arial" w:cs="Arial"/>
          <w:b/>
          <w:sz w:val="24"/>
          <w:szCs w:val="24"/>
        </w:rPr>
        <w:t>Duration and timing of secondment:</w:t>
      </w:r>
    </w:p>
    <w:p w:rsidR="00F712E9" w:rsidRPr="00F66E4B" w:rsidRDefault="00F712E9" w:rsidP="00A91A9A">
      <w:pPr>
        <w:pStyle w:val="ListParagraph"/>
        <w:numPr>
          <w:ilvl w:val="0"/>
          <w:numId w:val="20"/>
        </w:numPr>
        <w:rPr>
          <w:rFonts w:ascii="Arial" w:hAnsi="Arial" w:cs="Arial"/>
          <w:sz w:val="24"/>
          <w:szCs w:val="24"/>
        </w:rPr>
      </w:pPr>
      <w:r w:rsidRPr="00F66E4B">
        <w:rPr>
          <w:rFonts w:ascii="Arial" w:hAnsi="Arial" w:cs="Arial"/>
          <w:sz w:val="24"/>
          <w:szCs w:val="24"/>
        </w:rPr>
        <w:t>3 months duration. Starting as soon as possible but with potential for flexibility.</w:t>
      </w:r>
    </w:p>
    <w:p w:rsidR="00A91A9A" w:rsidRPr="00F66E4B" w:rsidRDefault="00A91A9A" w:rsidP="00F712E9">
      <w:pPr>
        <w:rPr>
          <w:rFonts w:ascii="Arial" w:hAnsi="Arial" w:cs="Arial"/>
          <w:b/>
          <w:sz w:val="24"/>
          <w:szCs w:val="24"/>
        </w:rPr>
      </w:pPr>
    </w:p>
    <w:p w:rsidR="00A91A9A" w:rsidRPr="00F66E4B" w:rsidRDefault="00F712E9" w:rsidP="00F712E9">
      <w:pPr>
        <w:rPr>
          <w:rFonts w:ascii="Arial" w:hAnsi="Arial" w:cs="Arial"/>
          <w:sz w:val="24"/>
          <w:szCs w:val="24"/>
        </w:rPr>
      </w:pPr>
      <w:r w:rsidRPr="00F66E4B">
        <w:rPr>
          <w:rFonts w:ascii="Arial" w:hAnsi="Arial" w:cs="Arial"/>
          <w:b/>
          <w:sz w:val="24"/>
          <w:szCs w:val="24"/>
        </w:rPr>
        <w:t>Location and travel:</w:t>
      </w:r>
      <w:r w:rsidR="00005B59" w:rsidRPr="00F66E4B">
        <w:rPr>
          <w:rFonts w:ascii="Arial" w:hAnsi="Arial" w:cs="Arial"/>
          <w:sz w:val="24"/>
          <w:szCs w:val="24"/>
        </w:rPr>
        <w:t xml:space="preserve"> </w:t>
      </w:r>
    </w:p>
    <w:p w:rsidR="00A91A9A" w:rsidRPr="00F66E4B" w:rsidRDefault="00C4384C" w:rsidP="00A91A9A">
      <w:pPr>
        <w:spacing w:after="200" w:line="276" w:lineRule="auto"/>
        <w:jc w:val="both"/>
        <w:rPr>
          <w:rFonts w:ascii="Arial" w:hAnsi="Arial" w:cs="Arial"/>
          <w:sz w:val="24"/>
          <w:szCs w:val="24"/>
        </w:rPr>
      </w:pPr>
      <w:r w:rsidRPr="00F66E4B">
        <w:rPr>
          <w:rFonts w:ascii="Arial" w:hAnsi="Arial" w:cs="Arial"/>
          <w:sz w:val="24"/>
          <w:szCs w:val="24"/>
        </w:rPr>
        <w:t xml:space="preserve">The DWP analytical community relies on flexible and inclusive working practices, as all teams are cross-site and multi-location. </w:t>
      </w:r>
    </w:p>
    <w:p w:rsidR="00A91A9A" w:rsidRPr="00F66E4B" w:rsidRDefault="00C4384C" w:rsidP="00A91A9A">
      <w:pPr>
        <w:spacing w:after="200" w:line="276" w:lineRule="auto"/>
        <w:jc w:val="both"/>
        <w:rPr>
          <w:rFonts w:ascii="Arial" w:hAnsi="Arial" w:cs="Arial"/>
          <w:sz w:val="24"/>
          <w:szCs w:val="24"/>
        </w:rPr>
      </w:pPr>
      <w:r w:rsidRPr="00F66E4B">
        <w:rPr>
          <w:rFonts w:ascii="Arial" w:hAnsi="Arial" w:cs="Arial"/>
          <w:sz w:val="24"/>
          <w:szCs w:val="24"/>
        </w:rPr>
        <w:t>The</w:t>
      </w:r>
      <w:r w:rsidR="00F712E9" w:rsidRPr="00F66E4B">
        <w:rPr>
          <w:rFonts w:ascii="Arial" w:hAnsi="Arial" w:cs="Arial"/>
          <w:sz w:val="24"/>
          <w:szCs w:val="24"/>
        </w:rPr>
        <w:t xml:space="preserve"> successful candida</w:t>
      </w:r>
      <w:r w:rsidRPr="00F66E4B">
        <w:rPr>
          <w:rFonts w:ascii="Arial" w:hAnsi="Arial" w:cs="Arial"/>
          <w:sz w:val="24"/>
          <w:szCs w:val="24"/>
        </w:rPr>
        <w:t>te will be able to work flexibly</w:t>
      </w:r>
      <w:r w:rsidR="00A11B57" w:rsidRPr="00F66E4B">
        <w:rPr>
          <w:rFonts w:ascii="Arial" w:hAnsi="Arial" w:cs="Arial"/>
          <w:sz w:val="24"/>
          <w:szCs w:val="24"/>
        </w:rPr>
        <w:t xml:space="preserve"> between</w:t>
      </w:r>
      <w:r w:rsidR="00F712E9" w:rsidRPr="00F66E4B">
        <w:rPr>
          <w:rFonts w:ascii="Arial" w:hAnsi="Arial" w:cs="Arial"/>
          <w:sz w:val="24"/>
          <w:szCs w:val="24"/>
        </w:rPr>
        <w:t xml:space="preserve"> their home</w:t>
      </w:r>
      <w:r w:rsidRPr="00F66E4B">
        <w:rPr>
          <w:rFonts w:ascii="Arial" w:hAnsi="Arial" w:cs="Arial"/>
          <w:sz w:val="24"/>
          <w:szCs w:val="24"/>
        </w:rPr>
        <w:t xml:space="preserve"> location</w:t>
      </w:r>
      <w:r w:rsidR="00005B59" w:rsidRPr="00F66E4B">
        <w:rPr>
          <w:rFonts w:ascii="Arial" w:hAnsi="Arial" w:cs="Arial"/>
          <w:sz w:val="24"/>
          <w:szCs w:val="24"/>
        </w:rPr>
        <w:t xml:space="preserve"> </w:t>
      </w:r>
      <w:r w:rsidR="00A11B57" w:rsidRPr="00F66E4B">
        <w:rPr>
          <w:rFonts w:ascii="Arial" w:hAnsi="Arial" w:cs="Arial"/>
          <w:sz w:val="24"/>
          <w:szCs w:val="24"/>
        </w:rPr>
        <w:t>and in</w:t>
      </w:r>
      <w:r w:rsidR="00005B59" w:rsidRPr="00F66E4B">
        <w:rPr>
          <w:rFonts w:ascii="Arial" w:hAnsi="Arial" w:cs="Arial"/>
          <w:sz w:val="24"/>
          <w:szCs w:val="24"/>
        </w:rPr>
        <w:t xml:space="preserve"> DWP offices in London, Leeds, </w:t>
      </w:r>
      <w:r w:rsidR="00F712E9" w:rsidRPr="00F66E4B">
        <w:rPr>
          <w:rFonts w:ascii="Arial" w:hAnsi="Arial" w:cs="Arial"/>
          <w:sz w:val="24"/>
          <w:szCs w:val="24"/>
        </w:rPr>
        <w:t>Sheffield</w:t>
      </w:r>
      <w:r w:rsidR="00005B59" w:rsidRPr="00F66E4B">
        <w:rPr>
          <w:rFonts w:ascii="Arial" w:hAnsi="Arial" w:cs="Arial"/>
          <w:sz w:val="24"/>
          <w:szCs w:val="24"/>
        </w:rPr>
        <w:t xml:space="preserve"> or Newcastle</w:t>
      </w:r>
      <w:r w:rsidR="00F712E9" w:rsidRPr="00F66E4B">
        <w:rPr>
          <w:rFonts w:ascii="Arial" w:hAnsi="Arial" w:cs="Arial"/>
          <w:sz w:val="24"/>
          <w:szCs w:val="24"/>
        </w:rPr>
        <w:t xml:space="preserve">. </w:t>
      </w:r>
    </w:p>
    <w:p w:rsidR="009A66CF" w:rsidRPr="00F66E4B" w:rsidRDefault="009A66CF" w:rsidP="009A66CF">
      <w:pPr>
        <w:spacing w:after="200" w:line="276" w:lineRule="auto"/>
        <w:jc w:val="both"/>
        <w:rPr>
          <w:rFonts w:ascii="Arial" w:hAnsi="Arial" w:cs="Arial"/>
          <w:sz w:val="24"/>
          <w:szCs w:val="24"/>
        </w:rPr>
      </w:pPr>
      <w:r w:rsidRPr="00F66E4B">
        <w:rPr>
          <w:rFonts w:ascii="Arial" w:hAnsi="Arial" w:cs="Arial"/>
          <w:sz w:val="24"/>
          <w:szCs w:val="24"/>
        </w:rPr>
        <w:lastRenderedPageBreak/>
        <w:t>Some travel may be needed to help conduct any face to face interviews/ meetings associated with the qualitative research. Travel and related expenses, whilst in post, will be covered by DWP.</w:t>
      </w:r>
    </w:p>
    <w:p w:rsidR="00A91A9A" w:rsidRPr="00F66E4B" w:rsidRDefault="009A66CF" w:rsidP="00A91A9A">
      <w:pPr>
        <w:spacing w:after="200" w:line="276" w:lineRule="auto"/>
        <w:jc w:val="both"/>
        <w:rPr>
          <w:rFonts w:ascii="Arial" w:hAnsi="Arial" w:cs="Arial"/>
          <w:sz w:val="24"/>
          <w:szCs w:val="24"/>
        </w:rPr>
      </w:pPr>
      <w:r w:rsidRPr="00F66E4B">
        <w:rPr>
          <w:rFonts w:ascii="Arial" w:hAnsi="Arial" w:cs="Arial"/>
          <w:sz w:val="24"/>
          <w:szCs w:val="24"/>
        </w:rPr>
        <w:t>A</w:t>
      </w:r>
      <w:r w:rsidR="00C4384C" w:rsidRPr="00F66E4B">
        <w:rPr>
          <w:rFonts w:ascii="Arial" w:hAnsi="Arial" w:cs="Arial"/>
          <w:sz w:val="24"/>
          <w:szCs w:val="24"/>
        </w:rPr>
        <w:t xml:space="preserve">ll team meeting are conducted in a geographically inclusive way using videoconferencing and teleconferencing to facilitate flexible working. </w:t>
      </w:r>
    </w:p>
    <w:p w:rsidR="00975292" w:rsidRPr="00F66E4B" w:rsidRDefault="00F712E9" w:rsidP="00F4749B">
      <w:pPr>
        <w:pStyle w:val="Heading1"/>
        <w:rPr>
          <w:rFonts w:ascii="Arial" w:hAnsi="Arial" w:cs="Arial"/>
          <w:b/>
          <w:color w:val="auto"/>
          <w:sz w:val="28"/>
        </w:rPr>
      </w:pPr>
      <w:r w:rsidRPr="00F66E4B">
        <w:rPr>
          <w:rFonts w:ascii="Arial" w:hAnsi="Arial" w:cs="Arial"/>
          <w:b/>
          <w:color w:val="auto"/>
          <w:sz w:val="28"/>
        </w:rPr>
        <w:t>H</w:t>
      </w:r>
      <w:r w:rsidR="00885C08" w:rsidRPr="00F66E4B">
        <w:rPr>
          <w:rFonts w:ascii="Arial" w:hAnsi="Arial" w:cs="Arial"/>
          <w:b/>
          <w:color w:val="auto"/>
          <w:sz w:val="28"/>
        </w:rPr>
        <w:t>ow will applicants be assessed?</w:t>
      </w:r>
    </w:p>
    <w:p w:rsidR="00B82C58" w:rsidRPr="00F66E4B" w:rsidRDefault="00B82C58" w:rsidP="00A91A9A">
      <w:pPr>
        <w:spacing w:after="200" w:line="276" w:lineRule="auto"/>
        <w:jc w:val="both"/>
        <w:rPr>
          <w:rFonts w:ascii="Arial" w:hAnsi="Arial" w:cs="Arial"/>
          <w:sz w:val="24"/>
          <w:szCs w:val="24"/>
        </w:rPr>
      </w:pPr>
      <w:r w:rsidRPr="00F66E4B">
        <w:rPr>
          <w:rFonts w:ascii="Arial" w:hAnsi="Arial" w:cs="Arial"/>
          <w:sz w:val="24"/>
          <w:szCs w:val="24"/>
        </w:rPr>
        <w:t>Candidates will be shortlisted on the basis of information provided within the application form.</w:t>
      </w:r>
      <w:r w:rsidR="00631825" w:rsidRPr="00F66E4B">
        <w:rPr>
          <w:rFonts w:ascii="Arial" w:hAnsi="Arial" w:cs="Arial"/>
          <w:sz w:val="24"/>
          <w:szCs w:val="24"/>
        </w:rPr>
        <w:t xml:space="preserve"> </w:t>
      </w:r>
      <w:r w:rsidRPr="00F66E4B">
        <w:rPr>
          <w:rFonts w:ascii="Arial" w:hAnsi="Arial" w:cs="Arial"/>
          <w:sz w:val="24"/>
          <w:szCs w:val="24"/>
        </w:rPr>
        <w:t>Shortlisted candidates wi</w:t>
      </w:r>
      <w:bookmarkStart w:id="0" w:name="_GoBack"/>
      <w:bookmarkEnd w:id="0"/>
      <w:r w:rsidRPr="00F66E4B">
        <w:rPr>
          <w:rFonts w:ascii="Arial" w:hAnsi="Arial" w:cs="Arial"/>
          <w:sz w:val="24"/>
          <w:szCs w:val="24"/>
        </w:rPr>
        <w:t xml:space="preserve">ll be invited to an informal telephone interview. </w:t>
      </w:r>
    </w:p>
    <w:p w:rsidR="00A677D9" w:rsidRPr="00F66E4B" w:rsidRDefault="00B82C58" w:rsidP="00A91A9A">
      <w:pPr>
        <w:spacing w:after="200" w:line="276" w:lineRule="auto"/>
        <w:jc w:val="both"/>
        <w:rPr>
          <w:rFonts w:ascii="Arial" w:hAnsi="Arial" w:cs="Arial"/>
          <w:sz w:val="24"/>
          <w:szCs w:val="24"/>
        </w:rPr>
      </w:pPr>
      <w:r w:rsidRPr="00F66E4B">
        <w:rPr>
          <w:rFonts w:ascii="Arial" w:hAnsi="Arial" w:cs="Arial"/>
          <w:sz w:val="24"/>
          <w:szCs w:val="24"/>
        </w:rPr>
        <w:t>Within the application form and if invited to interview, a</w:t>
      </w:r>
      <w:r w:rsidR="007026B6" w:rsidRPr="00F66E4B">
        <w:rPr>
          <w:rFonts w:ascii="Arial" w:hAnsi="Arial" w:cs="Arial"/>
          <w:sz w:val="24"/>
          <w:szCs w:val="24"/>
        </w:rPr>
        <w:t xml:space="preserve">pplicants will need to demonstrate a detailed understanding of </w:t>
      </w:r>
      <w:r w:rsidR="00B00ACD">
        <w:rPr>
          <w:rFonts w:ascii="Arial" w:hAnsi="Arial" w:cs="Arial"/>
          <w:sz w:val="24"/>
          <w:szCs w:val="24"/>
        </w:rPr>
        <w:t xml:space="preserve">qualitative research and analysis methods, and </w:t>
      </w:r>
      <w:r w:rsidR="007026B6" w:rsidRPr="00F66E4B">
        <w:rPr>
          <w:rFonts w:ascii="Arial" w:hAnsi="Arial" w:cs="Arial"/>
          <w:sz w:val="24"/>
          <w:szCs w:val="24"/>
        </w:rPr>
        <w:t>approaches to reviewing and assimilating e</w:t>
      </w:r>
      <w:r w:rsidR="009062A7" w:rsidRPr="00F66E4B">
        <w:rPr>
          <w:rFonts w:ascii="Arial" w:hAnsi="Arial" w:cs="Arial"/>
          <w:sz w:val="24"/>
          <w:szCs w:val="24"/>
        </w:rPr>
        <w:t>vidence from different sources.</w:t>
      </w:r>
    </w:p>
    <w:p w:rsidR="009062A7" w:rsidRPr="00F66E4B" w:rsidRDefault="00A677D9" w:rsidP="00A91A9A">
      <w:pPr>
        <w:spacing w:after="200" w:line="276" w:lineRule="auto"/>
        <w:jc w:val="both"/>
        <w:rPr>
          <w:rFonts w:ascii="Arial" w:hAnsi="Arial" w:cs="Arial"/>
          <w:sz w:val="24"/>
          <w:szCs w:val="24"/>
        </w:rPr>
      </w:pPr>
      <w:r w:rsidRPr="00F66E4B">
        <w:rPr>
          <w:rFonts w:ascii="Arial" w:hAnsi="Arial" w:cs="Arial"/>
          <w:sz w:val="24"/>
          <w:szCs w:val="24"/>
        </w:rPr>
        <w:t>Candidates will be expected to be able to provide examples of where they have demonstrated these skills sets both at appli</w:t>
      </w:r>
      <w:r w:rsidR="009062A7" w:rsidRPr="00F66E4B">
        <w:rPr>
          <w:rFonts w:ascii="Arial" w:hAnsi="Arial" w:cs="Arial"/>
          <w:sz w:val="24"/>
          <w:szCs w:val="24"/>
        </w:rPr>
        <w:t>cation and at interview stage.</w:t>
      </w:r>
    </w:p>
    <w:p w:rsidR="00885C08" w:rsidRPr="00F66E4B" w:rsidRDefault="00A677D9" w:rsidP="00A91A9A">
      <w:pPr>
        <w:spacing w:after="200" w:line="276" w:lineRule="auto"/>
        <w:jc w:val="both"/>
        <w:rPr>
          <w:rFonts w:ascii="Arial" w:hAnsi="Arial" w:cs="Arial"/>
          <w:sz w:val="24"/>
          <w:szCs w:val="24"/>
        </w:rPr>
      </w:pPr>
      <w:r w:rsidRPr="00F66E4B">
        <w:rPr>
          <w:rFonts w:ascii="Arial" w:hAnsi="Arial" w:cs="Arial"/>
          <w:sz w:val="24"/>
          <w:szCs w:val="24"/>
        </w:rPr>
        <w:t>Candidates wil</w:t>
      </w:r>
      <w:r w:rsidR="00C54E79" w:rsidRPr="00F66E4B">
        <w:rPr>
          <w:rFonts w:ascii="Arial" w:hAnsi="Arial" w:cs="Arial"/>
          <w:sz w:val="24"/>
          <w:szCs w:val="24"/>
        </w:rPr>
        <w:t>l</w:t>
      </w:r>
      <w:r w:rsidRPr="00F66E4B">
        <w:rPr>
          <w:rFonts w:ascii="Arial" w:hAnsi="Arial" w:cs="Arial"/>
          <w:sz w:val="24"/>
          <w:szCs w:val="24"/>
        </w:rPr>
        <w:t xml:space="preserve"> not be</w:t>
      </w:r>
      <w:r w:rsidR="00C54E79" w:rsidRPr="00F66E4B">
        <w:rPr>
          <w:rFonts w:ascii="Arial" w:hAnsi="Arial" w:cs="Arial"/>
          <w:sz w:val="24"/>
          <w:szCs w:val="24"/>
        </w:rPr>
        <w:t xml:space="preserve"> asked to give a presentation.</w:t>
      </w:r>
    </w:p>
    <w:p w:rsidR="001B11CF" w:rsidRPr="00F66E4B" w:rsidRDefault="001B11CF" w:rsidP="001B11CF">
      <w:pPr>
        <w:pStyle w:val="Heading1"/>
        <w:rPr>
          <w:rFonts w:ascii="Arial" w:hAnsi="Arial" w:cs="Arial"/>
          <w:b/>
          <w:color w:val="auto"/>
          <w:sz w:val="28"/>
        </w:rPr>
      </w:pPr>
      <w:r w:rsidRPr="00F66E4B">
        <w:rPr>
          <w:rFonts w:ascii="Arial" w:hAnsi="Arial" w:cs="Arial"/>
          <w:b/>
          <w:color w:val="auto"/>
          <w:sz w:val="28"/>
        </w:rPr>
        <w:t>How to apply</w:t>
      </w:r>
    </w:p>
    <w:p w:rsidR="00B00ACD" w:rsidRDefault="001B11CF" w:rsidP="001B11CF">
      <w:pPr>
        <w:rPr>
          <w:rFonts w:ascii="Arial" w:hAnsi="Arial" w:cs="Arial"/>
          <w:sz w:val="24"/>
          <w:szCs w:val="24"/>
        </w:rPr>
      </w:pPr>
      <w:r w:rsidRPr="00F66E4B">
        <w:rPr>
          <w:rFonts w:ascii="Arial" w:hAnsi="Arial" w:cs="Arial"/>
          <w:sz w:val="24"/>
          <w:szCs w:val="24"/>
        </w:rPr>
        <w:t xml:space="preserve">Please </w:t>
      </w:r>
      <w:r w:rsidR="003D31A9" w:rsidRPr="00F66E4B">
        <w:rPr>
          <w:rFonts w:ascii="Arial" w:hAnsi="Arial" w:cs="Arial"/>
          <w:sz w:val="24"/>
          <w:szCs w:val="24"/>
        </w:rPr>
        <w:t>submit</w:t>
      </w:r>
      <w:r w:rsidR="00B00ACD">
        <w:rPr>
          <w:rFonts w:ascii="Arial" w:hAnsi="Arial" w:cs="Arial"/>
          <w:sz w:val="24"/>
          <w:szCs w:val="24"/>
        </w:rPr>
        <w:t>:</w:t>
      </w:r>
    </w:p>
    <w:p w:rsidR="00B00ACD" w:rsidRPr="00B00ACD" w:rsidRDefault="00B00ACD" w:rsidP="00B00ACD">
      <w:pPr>
        <w:pStyle w:val="ListParagraph"/>
        <w:numPr>
          <w:ilvl w:val="0"/>
          <w:numId w:val="28"/>
        </w:numPr>
        <w:rPr>
          <w:rFonts w:ascii="Arial" w:hAnsi="Arial" w:cs="Arial"/>
          <w:sz w:val="24"/>
          <w:szCs w:val="24"/>
        </w:rPr>
      </w:pPr>
      <w:r>
        <w:rPr>
          <w:rFonts w:ascii="Arial" w:hAnsi="Arial" w:cs="Arial"/>
          <w:sz w:val="24"/>
          <w:szCs w:val="24"/>
        </w:rPr>
        <w:t>CV</w:t>
      </w:r>
    </w:p>
    <w:p w:rsidR="00B00ACD" w:rsidRPr="00B00ACD" w:rsidRDefault="00B00ACD" w:rsidP="00B00ACD">
      <w:pPr>
        <w:pStyle w:val="ListParagraph"/>
        <w:numPr>
          <w:ilvl w:val="0"/>
          <w:numId w:val="28"/>
        </w:numPr>
        <w:rPr>
          <w:rFonts w:ascii="Arial" w:hAnsi="Arial" w:cs="Arial"/>
          <w:sz w:val="24"/>
          <w:szCs w:val="24"/>
        </w:rPr>
      </w:pPr>
      <w:r w:rsidRPr="00B00ACD">
        <w:rPr>
          <w:rFonts w:ascii="Arial" w:hAnsi="Arial" w:cs="Arial"/>
          <w:sz w:val="24"/>
          <w:szCs w:val="24"/>
        </w:rPr>
        <w:t>C</w:t>
      </w:r>
      <w:r w:rsidR="003D31A9" w:rsidRPr="00B00ACD">
        <w:rPr>
          <w:rFonts w:ascii="Arial" w:hAnsi="Arial" w:cs="Arial"/>
          <w:sz w:val="24"/>
          <w:szCs w:val="24"/>
        </w:rPr>
        <w:t xml:space="preserve">ompleted </w:t>
      </w:r>
      <w:r w:rsidR="001B11CF" w:rsidRPr="00B00ACD">
        <w:rPr>
          <w:rFonts w:ascii="Arial" w:hAnsi="Arial" w:cs="Arial"/>
          <w:sz w:val="24"/>
          <w:szCs w:val="24"/>
        </w:rPr>
        <w:t>a</w:t>
      </w:r>
      <w:r w:rsidR="00F471D8" w:rsidRPr="00B00ACD">
        <w:rPr>
          <w:rFonts w:ascii="Arial" w:hAnsi="Arial" w:cs="Arial"/>
          <w:sz w:val="24"/>
          <w:szCs w:val="24"/>
        </w:rPr>
        <w:t>pplication form</w:t>
      </w:r>
      <w:r w:rsidR="003D31A9" w:rsidRPr="00B00ACD">
        <w:rPr>
          <w:rFonts w:ascii="Arial" w:hAnsi="Arial" w:cs="Arial"/>
          <w:sz w:val="24"/>
          <w:szCs w:val="24"/>
        </w:rPr>
        <w:t xml:space="preserve"> and </w:t>
      </w:r>
    </w:p>
    <w:p w:rsidR="00B00ACD" w:rsidRPr="00B00ACD" w:rsidRDefault="00B00ACD" w:rsidP="00B00ACD">
      <w:pPr>
        <w:pStyle w:val="ListParagraph"/>
        <w:numPr>
          <w:ilvl w:val="0"/>
          <w:numId w:val="28"/>
        </w:numPr>
        <w:rPr>
          <w:rFonts w:ascii="Arial" w:hAnsi="Arial" w:cs="Arial"/>
          <w:sz w:val="24"/>
          <w:szCs w:val="24"/>
        </w:rPr>
      </w:pPr>
      <w:r w:rsidRPr="00B00ACD">
        <w:rPr>
          <w:rFonts w:ascii="Arial" w:hAnsi="Arial" w:cs="Arial"/>
          <w:sz w:val="24"/>
          <w:szCs w:val="24"/>
        </w:rPr>
        <w:t>C</w:t>
      </w:r>
      <w:r w:rsidR="003D31A9" w:rsidRPr="00B00ACD">
        <w:rPr>
          <w:rFonts w:ascii="Arial" w:hAnsi="Arial" w:cs="Arial"/>
          <w:sz w:val="24"/>
          <w:szCs w:val="24"/>
        </w:rPr>
        <w:t>ompleted permissions form</w:t>
      </w:r>
      <w:r w:rsidR="00F471D8" w:rsidRPr="00B00ACD">
        <w:rPr>
          <w:rFonts w:ascii="Arial" w:hAnsi="Arial" w:cs="Arial"/>
          <w:sz w:val="24"/>
          <w:szCs w:val="24"/>
        </w:rPr>
        <w:t xml:space="preserve"> </w:t>
      </w:r>
    </w:p>
    <w:p w:rsidR="00F471D8" w:rsidRPr="00F66E4B" w:rsidRDefault="00F471D8" w:rsidP="001B11CF">
      <w:pPr>
        <w:rPr>
          <w:rFonts w:ascii="Arial" w:hAnsi="Arial" w:cs="Arial"/>
          <w:sz w:val="24"/>
          <w:szCs w:val="24"/>
        </w:rPr>
      </w:pPr>
      <w:proofErr w:type="gramStart"/>
      <w:r w:rsidRPr="00F66E4B">
        <w:rPr>
          <w:rFonts w:ascii="Arial" w:hAnsi="Arial" w:cs="Arial"/>
          <w:sz w:val="24"/>
          <w:szCs w:val="24"/>
        </w:rPr>
        <w:t>by</w:t>
      </w:r>
      <w:proofErr w:type="gramEnd"/>
      <w:r w:rsidRPr="00F66E4B">
        <w:rPr>
          <w:rFonts w:ascii="Arial" w:hAnsi="Arial" w:cs="Arial"/>
          <w:sz w:val="24"/>
          <w:szCs w:val="24"/>
        </w:rPr>
        <w:t xml:space="preserve"> email to </w:t>
      </w:r>
      <w:hyperlink r:id="rId9" w:history="1">
        <w:r w:rsidR="00B82C58" w:rsidRPr="00F66E4B">
          <w:rPr>
            <w:rStyle w:val="Hyperlink"/>
            <w:rFonts w:ascii="Arial" w:hAnsi="Arial" w:cs="Arial"/>
            <w:sz w:val="24"/>
            <w:szCs w:val="24"/>
          </w:rPr>
          <w:t>evidence.strategyteam@dwp.gsi.gov.uk</w:t>
        </w:r>
      </w:hyperlink>
      <w:r w:rsidR="00B82C58" w:rsidRPr="00F66E4B">
        <w:rPr>
          <w:rFonts w:ascii="Arial" w:hAnsi="Arial" w:cs="Arial"/>
          <w:sz w:val="24"/>
          <w:szCs w:val="24"/>
        </w:rPr>
        <w:t xml:space="preserve">. </w:t>
      </w:r>
      <w:r w:rsidRPr="00F66E4B">
        <w:rPr>
          <w:rFonts w:ascii="Arial" w:hAnsi="Arial" w:cs="Arial"/>
          <w:sz w:val="24"/>
          <w:szCs w:val="24"/>
        </w:rPr>
        <w:t>Please also use this email address for any enquiries related to the secondment.</w:t>
      </w:r>
    </w:p>
    <w:p w:rsidR="00A91A9A" w:rsidRPr="00F66E4B" w:rsidRDefault="00A91A9A" w:rsidP="001B11CF">
      <w:pPr>
        <w:rPr>
          <w:rFonts w:ascii="Arial" w:hAnsi="Arial" w:cs="Arial"/>
          <w:b/>
          <w:sz w:val="28"/>
          <w:szCs w:val="28"/>
        </w:rPr>
      </w:pPr>
    </w:p>
    <w:p w:rsidR="00F66E4B" w:rsidRPr="00A11B57" w:rsidRDefault="00F66E4B" w:rsidP="00F66E4B">
      <w:pPr>
        <w:rPr>
          <w:rFonts w:ascii="Arial" w:hAnsi="Arial" w:cs="Arial"/>
          <w:b/>
          <w:sz w:val="28"/>
          <w:szCs w:val="28"/>
        </w:rPr>
      </w:pPr>
      <w:r w:rsidRPr="00B00ACD">
        <w:rPr>
          <w:rFonts w:ascii="Arial" w:hAnsi="Arial" w:cs="Arial"/>
          <w:b/>
          <w:sz w:val="28"/>
          <w:szCs w:val="28"/>
          <w:highlight w:val="yellow"/>
        </w:rPr>
        <w:t>Deadline for applications: Midday, Monday 28</w:t>
      </w:r>
      <w:r w:rsidRPr="00B00ACD">
        <w:rPr>
          <w:rFonts w:ascii="Arial" w:hAnsi="Arial" w:cs="Arial"/>
          <w:b/>
          <w:sz w:val="28"/>
          <w:szCs w:val="28"/>
          <w:highlight w:val="yellow"/>
          <w:vertAlign w:val="superscript"/>
        </w:rPr>
        <w:t>th</w:t>
      </w:r>
      <w:r w:rsidRPr="00B00ACD">
        <w:rPr>
          <w:rFonts w:ascii="Arial" w:hAnsi="Arial" w:cs="Arial"/>
          <w:b/>
          <w:sz w:val="28"/>
          <w:szCs w:val="28"/>
          <w:highlight w:val="yellow"/>
        </w:rPr>
        <w:t xml:space="preserve"> May 2018</w:t>
      </w:r>
    </w:p>
    <w:p w:rsidR="00A11B57" w:rsidRPr="00A11B57" w:rsidRDefault="00A11B57" w:rsidP="00F66E4B">
      <w:pPr>
        <w:rPr>
          <w:rFonts w:ascii="Arial" w:hAnsi="Arial" w:cs="Arial"/>
          <w:b/>
          <w:sz w:val="28"/>
          <w:szCs w:val="28"/>
        </w:rPr>
      </w:pPr>
    </w:p>
    <w:sectPr w:rsidR="00A11B57" w:rsidRPr="00A11B57" w:rsidSect="00F712E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D27" w:rsidRDefault="002B4D27" w:rsidP="00F4749B">
      <w:r>
        <w:separator/>
      </w:r>
    </w:p>
  </w:endnote>
  <w:endnote w:type="continuationSeparator" w:id="0">
    <w:p w:rsidR="002B4D27" w:rsidRDefault="002B4D27" w:rsidP="00F4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834618"/>
      <w:docPartObj>
        <w:docPartGallery w:val="Page Numbers (Bottom of Page)"/>
        <w:docPartUnique/>
      </w:docPartObj>
    </w:sdtPr>
    <w:sdtEndPr>
      <w:rPr>
        <w:noProof/>
      </w:rPr>
    </w:sdtEndPr>
    <w:sdtContent>
      <w:p w:rsidR="00876218" w:rsidRDefault="00876218">
        <w:pPr>
          <w:pStyle w:val="Footer"/>
          <w:jc w:val="right"/>
        </w:pPr>
        <w:r>
          <w:fldChar w:fldCharType="begin"/>
        </w:r>
        <w:r>
          <w:instrText xml:space="preserve"> PAGE   \* MERGEFORMAT </w:instrText>
        </w:r>
        <w:r>
          <w:fldChar w:fldCharType="separate"/>
        </w:r>
        <w:r w:rsidR="00B00ACD">
          <w:rPr>
            <w:noProof/>
          </w:rPr>
          <w:t>5</w:t>
        </w:r>
        <w:r>
          <w:rPr>
            <w:noProof/>
          </w:rPr>
          <w:fldChar w:fldCharType="end"/>
        </w:r>
      </w:p>
    </w:sdtContent>
  </w:sdt>
  <w:p w:rsidR="00876218" w:rsidRDefault="00876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D27" w:rsidRDefault="002B4D27" w:rsidP="00F4749B">
      <w:r>
        <w:separator/>
      </w:r>
    </w:p>
  </w:footnote>
  <w:footnote w:type="continuationSeparator" w:id="0">
    <w:p w:rsidR="002B4D27" w:rsidRDefault="002B4D27" w:rsidP="00F47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2138"/>
    <w:multiLevelType w:val="hybridMultilevel"/>
    <w:tmpl w:val="18BE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E74F6"/>
    <w:multiLevelType w:val="hybridMultilevel"/>
    <w:tmpl w:val="F9FA82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30300"/>
    <w:multiLevelType w:val="hybridMultilevel"/>
    <w:tmpl w:val="7F52E6AE"/>
    <w:lvl w:ilvl="0" w:tplc="0C09000F">
      <w:start w:val="1"/>
      <w:numFmt w:val="decimal"/>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0AB02398"/>
    <w:multiLevelType w:val="hybridMultilevel"/>
    <w:tmpl w:val="537C4F40"/>
    <w:lvl w:ilvl="0" w:tplc="53E038D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EC22C7"/>
    <w:multiLevelType w:val="hybridMultilevel"/>
    <w:tmpl w:val="EA2A1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FD93911"/>
    <w:multiLevelType w:val="hybridMultilevel"/>
    <w:tmpl w:val="EBB2A9C6"/>
    <w:lvl w:ilvl="0" w:tplc="08090001">
      <w:start w:val="1"/>
      <w:numFmt w:val="bullet"/>
      <w:lvlText w:val=""/>
      <w:lvlJc w:val="left"/>
      <w:pPr>
        <w:ind w:left="1080" w:hanging="360"/>
      </w:pPr>
      <w:rPr>
        <w:rFonts w:ascii="Symbol" w:hAnsi="Symbol" w:hint="default"/>
        <w:b w:val="0"/>
        <w:color w:val="auto"/>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0356E28"/>
    <w:multiLevelType w:val="hybridMultilevel"/>
    <w:tmpl w:val="8916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94087E"/>
    <w:multiLevelType w:val="hybridMultilevel"/>
    <w:tmpl w:val="FED4CD5A"/>
    <w:lvl w:ilvl="0" w:tplc="53E038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0F6053"/>
    <w:multiLevelType w:val="hybridMultilevel"/>
    <w:tmpl w:val="C16A9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6F5A53"/>
    <w:multiLevelType w:val="hybridMultilevel"/>
    <w:tmpl w:val="C656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2A5499"/>
    <w:multiLevelType w:val="hybridMultilevel"/>
    <w:tmpl w:val="555E6A98"/>
    <w:lvl w:ilvl="0" w:tplc="C354F58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CD549B"/>
    <w:multiLevelType w:val="hybridMultilevel"/>
    <w:tmpl w:val="BC3E0F4C"/>
    <w:lvl w:ilvl="0" w:tplc="08090013">
      <w:start w:val="1"/>
      <w:numFmt w:val="upperRoman"/>
      <w:lvlText w:val="%1."/>
      <w:lvlJc w:val="righ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2">
    <w:nsid w:val="3A422770"/>
    <w:multiLevelType w:val="hybridMultilevel"/>
    <w:tmpl w:val="5A4C6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03689E"/>
    <w:multiLevelType w:val="hybridMultilevel"/>
    <w:tmpl w:val="6270CD16"/>
    <w:lvl w:ilvl="0" w:tplc="C354F58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43039AA"/>
    <w:multiLevelType w:val="hybridMultilevel"/>
    <w:tmpl w:val="BD805C66"/>
    <w:lvl w:ilvl="0" w:tplc="53E038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46165B"/>
    <w:multiLevelType w:val="hybridMultilevel"/>
    <w:tmpl w:val="B3C2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425037"/>
    <w:multiLevelType w:val="hybridMultilevel"/>
    <w:tmpl w:val="3B80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905AE9"/>
    <w:multiLevelType w:val="hybridMultilevel"/>
    <w:tmpl w:val="BAAC07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nsid w:val="656A6E51"/>
    <w:multiLevelType w:val="hybridMultilevel"/>
    <w:tmpl w:val="B7ACE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6A46FF7"/>
    <w:multiLevelType w:val="hybridMultilevel"/>
    <w:tmpl w:val="BC3E0F4C"/>
    <w:lvl w:ilvl="0" w:tplc="08090013">
      <w:start w:val="1"/>
      <w:numFmt w:val="upperRoman"/>
      <w:lvlText w:val="%1."/>
      <w:lvlJc w:val="righ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0">
    <w:nsid w:val="68DA4CC3"/>
    <w:multiLevelType w:val="hybridMultilevel"/>
    <w:tmpl w:val="555E6A98"/>
    <w:lvl w:ilvl="0" w:tplc="C354F58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E25B25"/>
    <w:multiLevelType w:val="hybridMultilevel"/>
    <w:tmpl w:val="BB424B86"/>
    <w:lvl w:ilvl="0" w:tplc="53E038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D760FF6"/>
    <w:multiLevelType w:val="hybridMultilevel"/>
    <w:tmpl w:val="DA02175C"/>
    <w:lvl w:ilvl="0" w:tplc="F982B9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E5E3F"/>
    <w:multiLevelType w:val="hybridMultilevel"/>
    <w:tmpl w:val="0F5C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392889"/>
    <w:multiLevelType w:val="hybridMultilevel"/>
    <w:tmpl w:val="96F25018"/>
    <w:lvl w:ilvl="0" w:tplc="53E038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201496"/>
    <w:multiLevelType w:val="hybridMultilevel"/>
    <w:tmpl w:val="BF6E8C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A1C56EA"/>
    <w:multiLevelType w:val="hybridMultilevel"/>
    <w:tmpl w:val="F39654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21180F"/>
    <w:multiLevelType w:val="hybridMultilevel"/>
    <w:tmpl w:val="5FAE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23"/>
  </w:num>
  <w:num w:numId="5">
    <w:abstractNumId w:val="16"/>
  </w:num>
  <w:num w:numId="6">
    <w:abstractNumId w:val="0"/>
  </w:num>
  <w:num w:numId="7">
    <w:abstractNumId w:val="6"/>
  </w:num>
  <w:num w:numId="8">
    <w:abstractNumId w:val="8"/>
  </w:num>
  <w:num w:numId="9">
    <w:abstractNumId w:val="26"/>
  </w:num>
  <w:num w:numId="10">
    <w:abstractNumId w:val="20"/>
  </w:num>
  <w:num w:numId="11">
    <w:abstractNumId w:val="4"/>
  </w:num>
  <w:num w:numId="12">
    <w:abstractNumId w:val="25"/>
  </w:num>
  <w:num w:numId="13">
    <w:abstractNumId w:val="18"/>
  </w:num>
  <w:num w:numId="14">
    <w:abstractNumId w:val="17"/>
  </w:num>
  <w:num w:numId="15">
    <w:abstractNumId w:val="2"/>
  </w:num>
  <w:num w:numId="16">
    <w:abstractNumId w:val="19"/>
  </w:num>
  <w:num w:numId="17">
    <w:abstractNumId w:val="11"/>
  </w:num>
  <w:num w:numId="18">
    <w:abstractNumId w:val="12"/>
  </w:num>
  <w:num w:numId="19">
    <w:abstractNumId w:val="10"/>
  </w:num>
  <w:num w:numId="20">
    <w:abstractNumId w:val="24"/>
  </w:num>
  <w:num w:numId="21">
    <w:abstractNumId w:val="5"/>
  </w:num>
  <w:num w:numId="22">
    <w:abstractNumId w:val="13"/>
  </w:num>
  <w:num w:numId="23">
    <w:abstractNumId w:val="14"/>
  </w:num>
  <w:num w:numId="24">
    <w:abstractNumId w:val="22"/>
  </w:num>
  <w:num w:numId="25">
    <w:abstractNumId w:val="7"/>
  </w:num>
  <w:num w:numId="26">
    <w:abstractNumId w:val="21"/>
  </w:num>
  <w:num w:numId="27">
    <w:abstractNumId w:val="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92"/>
    <w:rsid w:val="00005B59"/>
    <w:rsid w:val="000F108A"/>
    <w:rsid w:val="00125121"/>
    <w:rsid w:val="001B11CF"/>
    <w:rsid w:val="001E1941"/>
    <w:rsid w:val="002B4D27"/>
    <w:rsid w:val="003136F0"/>
    <w:rsid w:val="00363A7B"/>
    <w:rsid w:val="003D31A9"/>
    <w:rsid w:val="004229E8"/>
    <w:rsid w:val="004D55EE"/>
    <w:rsid w:val="004E605D"/>
    <w:rsid w:val="00563EAC"/>
    <w:rsid w:val="00584272"/>
    <w:rsid w:val="00631825"/>
    <w:rsid w:val="0064157C"/>
    <w:rsid w:val="006555A9"/>
    <w:rsid w:val="00666BB7"/>
    <w:rsid w:val="006C4873"/>
    <w:rsid w:val="007026B6"/>
    <w:rsid w:val="007043FE"/>
    <w:rsid w:val="007136D2"/>
    <w:rsid w:val="00774861"/>
    <w:rsid w:val="00876218"/>
    <w:rsid w:val="00885C08"/>
    <w:rsid w:val="008A375B"/>
    <w:rsid w:val="009062A7"/>
    <w:rsid w:val="00965601"/>
    <w:rsid w:val="00975292"/>
    <w:rsid w:val="009A66CF"/>
    <w:rsid w:val="00A11B57"/>
    <w:rsid w:val="00A269F7"/>
    <w:rsid w:val="00A46877"/>
    <w:rsid w:val="00A677D9"/>
    <w:rsid w:val="00A91A9A"/>
    <w:rsid w:val="00AE501E"/>
    <w:rsid w:val="00B00ACD"/>
    <w:rsid w:val="00B467FB"/>
    <w:rsid w:val="00B73E16"/>
    <w:rsid w:val="00B82C58"/>
    <w:rsid w:val="00C02C0A"/>
    <w:rsid w:val="00C26598"/>
    <w:rsid w:val="00C4384C"/>
    <w:rsid w:val="00C54E79"/>
    <w:rsid w:val="00CA3DE7"/>
    <w:rsid w:val="00D24035"/>
    <w:rsid w:val="00D311FF"/>
    <w:rsid w:val="00D70B35"/>
    <w:rsid w:val="00E2370B"/>
    <w:rsid w:val="00E5571A"/>
    <w:rsid w:val="00EF6655"/>
    <w:rsid w:val="00F471D8"/>
    <w:rsid w:val="00F4749B"/>
    <w:rsid w:val="00F66E4B"/>
    <w:rsid w:val="00F71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DFD79-A9A8-4352-AC4F-AF6E0981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292"/>
    <w:pPr>
      <w:spacing w:after="0" w:line="240" w:lineRule="auto"/>
    </w:pPr>
    <w:rPr>
      <w:rFonts w:ascii="Calibri" w:hAnsi="Calibri" w:cs="Calibri"/>
      <w:sz w:val="22"/>
    </w:rPr>
  </w:style>
  <w:style w:type="paragraph" w:styleId="Heading1">
    <w:name w:val="heading 1"/>
    <w:basedOn w:val="Normal"/>
    <w:next w:val="Normal"/>
    <w:link w:val="Heading1Char"/>
    <w:uiPriority w:val="9"/>
    <w:qFormat/>
    <w:rsid w:val="00F474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74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975292"/>
    <w:pPr>
      <w:ind w:left="720"/>
      <w:contextualSpacing/>
    </w:pPr>
  </w:style>
  <w:style w:type="paragraph" w:styleId="BalloonText">
    <w:name w:val="Balloon Text"/>
    <w:basedOn w:val="Normal"/>
    <w:link w:val="BalloonTextChar"/>
    <w:uiPriority w:val="99"/>
    <w:semiHidden/>
    <w:unhideWhenUsed/>
    <w:rsid w:val="00702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6B6"/>
    <w:rPr>
      <w:rFonts w:ascii="Segoe UI" w:hAnsi="Segoe UI" w:cs="Segoe UI"/>
      <w:sz w:val="18"/>
      <w:szCs w:val="18"/>
    </w:rPr>
  </w:style>
  <w:style w:type="paragraph" w:styleId="Header">
    <w:name w:val="header"/>
    <w:basedOn w:val="Normal"/>
    <w:link w:val="HeaderChar"/>
    <w:uiPriority w:val="99"/>
    <w:unhideWhenUsed/>
    <w:rsid w:val="00F4749B"/>
    <w:pPr>
      <w:tabs>
        <w:tab w:val="center" w:pos="4513"/>
        <w:tab w:val="right" w:pos="9026"/>
      </w:tabs>
    </w:pPr>
  </w:style>
  <w:style w:type="character" w:customStyle="1" w:styleId="HeaderChar">
    <w:name w:val="Header Char"/>
    <w:basedOn w:val="DefaultParagraphFont"/>
    <w:link w:val="Header"/>
    <w:uiPriority w:val="99"/>
    <w:rsid w:val="00F4749B"/>
    <w:rPr>
      <w:rFonts w:ascii="Calibri" w:hAnsi="Calibri" w:cs="Calibri"/>
      <w:sz w:val="22"/>
    </w:rPr>
  </w:style>
  <w:style w:type="paragraph" w:styleId="Footer">
    <w:name w:val="footer"/>
    <w:basedOn w:val="Normal"/>
    <w:link w:val="FooterChar"/>
    <w:uiPriority w:val="99"/>
    <w:unhideWhenUsed/>
    <w:rsid w:val="00F4749B"/>
    <w:pPr>
      <w:tabs>
        <w:tab w:val="center" w:pos="4513"/>
        <w:tab w:val="right" w:pos="9026"/>
      </w:tabs>
    </w:pPr>
  </w:style>
  <w:style w:type="character" w:customStyle="1" w:styleId="FooterChar">
    <w:name w:val="Footer Char"/>
    <w:basedOn w:val="DefaultParagraphFont"/>
    <w:link w:val="Footer"/>
    <w:uiPriority w:val="99"/>
    <w:rsid w:val="00F4749B"/>
    <w:rPr>
      <w:rFonts w:ascii="Calibri" w:hAnsi="Calibri" w:cs="Calibri"/>
      <w:sz w:val="22"/>
    </w:rPr>
  </w:style>
  <w:style w:type="character" w:customStyle="1" w:styleId="Heading1Char">
    <w:name w:val="Heading 1 Char"/>
    <w:basedOn w:val="DefaultParagraphFont"/>
    <w:link w:val="Heading1"/>
    <w:uiPriority w:val="9"/>
    <w:rsid w:val="00F4749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4749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B82C58"/>
    <w:rPr>
      <w:color w:val="0000FF" w:themeColor="hyperlink"/>
      <w:u w:val="single"/>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locked/>
    <w:rsid w:val="001E1941"/>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98193">
      <w:bodyDiv w:val="1"/>
      <w:marLeft w:val="0"/>
      <w:marRight w:val="0"/>
      <w:marTop w:val="0"/>
      <w:marBottom w:val="0"/>
      <w:divBdr>
        <w:top w:val="none" w:sz="0" w:space="0" w:color="auto"/>
        <w:left w:val="none" w:sz="0" w:space="0" w:color="auto"/>
        <w:bottom w:val="none" w:sz="0" w:space="0" w:color="auto"/>
        <w:right w:val="none" w:sz="0" w:space="0" w:color="auto"/>
      </w:divBdr>
    </w:div>
    <w:div w:id="19614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0woGAgvHYAhWMzaQKHUzrBHUQjRwIBw&amp;url=https://disabilityconfident.dwp.gov.uk/&amp;psig=AOvVaw0ljiWhE0wmLZjrsxU9bB2H&amp;ust=15168975208695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vidence.strategyteam@dwp.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Morton Annie STRATEGY ANALYST</dc:creator>
  <cp:lastModifiedBy>Flint Ellen STRATEGY ANALYTICAL SERVICES</cp:lastModifiedBy>
  <cp:revision>3</cp:revision>
  <dcterms:created xsi:type="dcterms:W3CDTF">2018-05-10T15:58:00Z</dcterms:created>
  <dcterms:modified xsi:type="dcterms:W3CDTF">2018-05-14T13:57:00Z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