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2AF17604" w:rsidR="00B33AB8" w:rsidRPr="00BF0ED4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C0218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ommunity Schools</w:t>
            </w:r>
          </w:p>
          <w:p w14:paraId="3F334530" w14:textId="517635D6" w:rsidR="00BF0ED4" w:rsidRPr="00BF0ED4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Synthesis of existing evidence to inform thinking in education and youth policy</w:t>
            </w:r>
          </w:p>
          <w:p w14:paraId="6272C782" w14:textId="210FA0A7" w:rsidR="00BF0ED4" w:rsidRPr="00BF0ED4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656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Analysis of National Survey for Wales equality data</w:t>
            </w:r>
          </w:p>
          <w:p w14:paraId="22C0B081" w14:textId="300F94D4" w:rsidR="008808C2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Tech Valleys Programme Evaluability Assessment</w:t>
            </w:r>
          </w:p>
          <w:p w14:paraId="6776C5A4" w14:textId="71AA2567" w:rsidR="00F70878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7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F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708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Developing a Theory of Change for two interlinking support packages within the Early Years and beyond</w:t>
            </w:r>
          </w:p>
          <w:p w14:paraId="3DB9AF78" w14:textId="4162A477" w:rsidR="00D32109" w:rsidRDefault="00F209AE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375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321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C424A">
              <w:rPr>
                <w:rFonts w:ascii="Arial" w:hAnsi="Arial" w:cs="Arial"/>
                <w:bCs/>
                <w:sz w:val="22"/>
                <w:szCs w:val="22"/>
              </w:rPr>
              <w:t>Wales Strategy for Educational Equity</w:t>
            </w:r>
          </w:p>
          <w:p w14:paraId="13490EBB" w14:textId="06EDAF9D" w:rsidR="002A0BFB" w:rsidRPr="00BF0ED4" w:rsidRDefault="002A0BFB" w:rsidP="00B025FD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4BE92D7E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802DB">
              <w:rPr>
                <w:rFonts w:ascii="Arial" w:hAnsi="Arial" w:cs="Arial"/>
                <w:sz w:val="22"/>
                <w:szCs w:val="22"/>
              </w:rPr>
              <w:t>S</w:t>
            </w:r>
            <w:r w:rsidR="00EC424A">
              <w:rPr>
                <w:rFonts w:ascii="Arial" w:hAnsi="Arial" w:cs="Arial"/>
                <w:sz w:val="22"/>
                <w:szCs w:val="22"/>
              </w:rPr>
              <w:t>pring 2022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5A92448F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F209AE">
              <w:rPr>
                <w:rFonts w:ascii="Arial" w:hAnsi="Arial" w:cs="Arial"/>
                <w:b/>
                <w:sz w:val="28"/>
                <w:szCs w:val="22"/>
              </w:rPr>
              <w:t>4pm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1</w:t>
            </w:r>
            <w:r w:rsidR="00F209AE">
              <w:rPr>
                <w:rFonts w:ascii="Arial" w:hAnsi="Arial" w:cs="Arial"/>
                <w:b/>
                <w:sz w:val="28"/>
                <w:szCs w:val="22"/>
              </w:rPr>
              <w:t>4</w:t>
            </w:r>
            <w:r w:rsidR="000B3CE9">
              <w:rPr>
                <w:rFonts w:ascii="Arial" w:hAnsi="Arial" w:cs="Arial"/>
                <w:b/>
                <w:sz w:val="28"/>
                <w:szCs w:val="22"/>
              </w:rPr>
              <w:t>/03/2022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41CDC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Claire Evans</cp:lastModifiedBy>
  <cp:revision>22</cp:revision>
  <dcterms:created xsi:type="dcterms:W3CDTF">2021-01-29T15:17:00Z</dcterms:created>
  <dcterms:modified xsi:type="dcterms:W3CDTF">2022-02-02T13:37:00Z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